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6BF" w:rsidRPr="002D09BA" w:rsidRDefault="00AB4AF8" w:rsidP="00E037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SILABI</w:t>
      </w: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E03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D09BA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Seni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Bahasa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Jawa</w:t>
      </w:r>
      <w:proofErr w:type="spellEnd"/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Kuliah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Kode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56C61">
        <w:rPr>
          <w:rFonts w:ascii="Times New Roman" w:hAnsi="Times New Roman" w:cs="Times New Roman"/>
          <w:b/>
          <w:sz w:val="24"/>
          <w:szCs w:val="24"/>
        </w:rPr>
        <w:t>FILOLOGI II</w:t>
      </w:r>
      <w:r w:rsidR="00ED3639">
        <w:rPr>
          <w:rFonts w:ascii="Times New Roman" w:hAnsi="Times New Roman" w:cs="Times New Roman"/>
          <w:b/>
          <w:sz w:val="24"/>
          <w:szCs w:val="24"/>
        </w:rPr>
        <w:t>/ PBJ 433</w:t>
      </w:r>
    </w:p>
    <w:p w:rsidR="00E037A5" w:rsidRPr="002D09BA" w:rsidRDefault="00E037A5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D09BA">
        <w:rPr>
          <w:rFonts w:ascii="Times New Roman" w:hAnsi="Times New Roman" w:cs="Times New Roman"/>
          <w:sz w:val="24"/>
          <w:szCs w:val="24"/>
        </w:rPr>
        <w:t>SKS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</w:r>
      <w:r w:rsidRPr="002D09BA"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proofErr w:type="gramStart"/>
      <w:r w:rsidRPr="002D09BA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 xml:space="preserve"> </w:t>
      </w:r>
      <w:r w:rsidR="00ED3639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ED3639">
        <w:rPr>
          <w:rFonts w:ascii="Times New Roman" w:hAnsi="Times New Roman" w:cs="Times New Roman"/>
          <w:sz w:val="24"/>
          <w:szCs w:val="24"/>
        </w:rPr>
        <w:t xml:space="preserve"> </w:t>
      </w:r>
      <w:r w:rsidRPr="002D09BA">
        <w:rPr>
          <w:rFonts w:ascii="Times New Roman" w:hAnsi="Times New Roman" w:cs="Times New Roman"/>
          <w:sz w:val="24"/>
          <w:szCs w:val="24"/>
        </w:rPr>
        <w:t>2</w:t>
      </w:r>
      <w:r w:rsidRPr="002D09B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D09BA">
        <w:rPr>
          <w:rFonts w:ascii="Times New Roman" w:hAnsi="Times New Roman" w:cs="Times New Roman"/>
          <w:sz w:val="24"/>
          <w:szCs w:val="24"/>
        </w:rPr>
        <w:t>Praktik</w:t>
      </w:r>
      <w:proofErr w:type="spellEnd"/>
      <w:r w:rsidRPr="002D09BA">
        <w:rPr>
          <w:rFonts w:ascii="Times New Roman" w:hAnsi="Times New Roman" w:cs="Times New Roman"/>
          <w:sz w:val="24"/>
          <w:szCs w:val="24"/>
        </w:rPr>
        <w:t>: -</w:t>
      </w:r>
    </w:p>
    <w:p w:rsidR="00E037A5" w:rsidRDefault="00ED3639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Semester/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 IV</w:t>
      </w:r>
      <w:r w:rsidR="00C16F2F" w:rsidRPr="002D09BA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Waktu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 xml:space="preserve">: 100 </w:t>
      </w:r>
      <w:proofErr w:type="spellStart"/>
      <w:r w:rsidR="00C16F2F" w:rsidRPr="002D09BA">
        <w:rPr>
          <w:rFonts w:ascii="Times New Roman" w:hAnsi="Times New Roman" w:cs="Times New Roman"/>
          <w:sz w:val="24"/>
          <w:szCs w:val="24"/>
        </w:rPr>
        <w:t>menit</w:t>
      </w:r>
      <w:proofErr w:type="spellEnd"/>
      <w:r w:rsidR="00C16F2F" w:rsidRPr="002D09BA">
        <w:rPr>
          <w:rFonts w:ascii="Times New Roman" w:hAnsi="Times New Roman" w:cs="Times New Roman"/>
          <w:sz w:val="24"/>
          <w:szCs w:val="24"/>
        </w:rPr>
        <w:t>/</w:t>
      </w:r>
    </w:p>
    <w:p w:rsidR="005A4308" w:rsidRDefault="005A4308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D45C17">
        <w:rPr>
          <w:rFonts w:ascii="Times New Roman" w:hAnsi="Times New Roman" w:cs="Times New Roman"/>
          <w:sz w:val="24"/>
          <w:szCs w:val="24"/>
        </w:rPr>
        <w:t xml:space="preserve">Sri </w:t>
      </w:r>
      <w:proofErr w:type="spellStart"/>
      <w:r w:rsidR="00D87D34">
        <w:rPr>
          <w:rFonts w:ascii="Times New Roman" w:hAnsi="Times New Roman" w:cs="Times New Roman"/>
          <w:sz w:val="24"/>
          <w:szCs w:val="24"/>
        </w:rPr>
        <w:t>Harti</w:t>
      </w:r>
      <w:proofErr w:type="spellEnd"/>
      <w:r w:rsidR="00D87D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7D34">
        <w:rPr>
          <w:rFonts w:ascii="Times New Roman" w:hAnsi="Times New Roman" w:cs="Times New Roman"/>
          <w:sz w:val="24"/>
          <w:szCs w:val="24"/>
        </w:rPr>
        <w:t>Wid</w:t>
      </w:r>
      <w:r>
        <w:rPr>
          <w:rFonts w:ascii="Times New Roman" w:hAnsi="Times New Roman" w:cs="Times New Roman"/>
          <w:sz w:val="24"/>
          <w:szCs w:val="24"/>
        </w:rPr>
        <w:t>yastuti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M.Hum</w:t>
      </w:r>
      <w:proofErr w:type="spellEnd"/>
    </w:p>
    <w:p w:rsidR="003F5304" w:rsidRPr="003F5304" w:rsidRDefault="003F5304" w:rsidP="005A4308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E-mail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: sriharti@uny.ac.id</w:t>
      </w:r>
    </w:p>
    <w:p w:rsidR="005A4308" w:rsidRPr="002D09BA" w:rsidRDefault="005A4308" w:rsidP="00C06A9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7EE3" w:rsidRPr="002D09BA" w:rsidRDefault="00747EE3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DESKRIPSI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747EE3" w:rsidRPr="002D09BA" w:rsidRDefault="00747EE3" w:rsidP="00956519">
            <w:pPr>
              <w:pStyle w:val="ListParagraph"/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Mata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bertujuan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D3639">
              <w:rPr>
                <w:rFonts w:ascii="Times New Roman" w:hAnsi="Times New Roman" w:cs="Times New Roman"/>
                <w:sz w:val="24"/>
                <w:szCs w:val="24"/>
              </w:rPr>
              <w:t>emampuan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penyimpanannya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4AEA">
              <w:rPr>
                <w:rFonts w:ascii="Times New Roman" w:hAnsi="Times New Roman" w:cs="Times New Roman"/>
                <w:sz w:val="24"/>
                <w:szCs w:val="24"/>
              </w:rPr>
              <w:t>atalogi</w:t>
            </w:r>
            <w:r w:rsidR="00ED3639">
              <w:rPr>
                <w:rFonts w:ascii="Times New Roman" w:hAnsi="Times New Roman" w:cs="Times New Roman"/>
                <w:sz w:val="24"/>
                <w:szCs w:val="24"/>
              </w:rPr>
              <w:t>sasi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prakiraan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Evaluasi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diperoleh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melalui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tes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pengamatan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7EE3" w:rsidRPr="002D09BA" w:rsidRDefault="00747EE3" w:rsidP="00956519">
            <w:pPr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5A4308" w:rsidP="00747EE3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left="630" w:hanging="2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STANDAR </w:t>
      </w:r>
      <w:r w:rsidR="00747EE3" w:rsidRPr="002D09BA">
        <w:rPr>
          <w:rFonts w:ascii="Times New Roman" w:hAnsi="Times New Roman" w:cs="Times New Roman"/>
          <w:b/>
          <w:sz w:val="24"/>
          <w:szCs w:val="24"/>
        </w:rPr>
        <w:t>KOMPETENSI MATA KULIAH</w:t>
      </w:r>
    </w:p>
    <w:p w:rsidR="00747EE3" w:rsidRPr="002D09BA" w:rsidRDefault="00747EE3" w:rsidP="00747EE3">
      <w:pPr>
        <w:tabs>
          <w:tab w:val="left" w:pos="270"/>
          <w:tab w:val="left" w:pos="540"/>
        </w:tabs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280"/>
      </w:tblGrid>
      <w:tr w:rsidR="00747EE3" w:rsidRPr="002D09BA" w:rsidTr="00956519">
        <w:tc>
          <w:tcPr>
            <w:tcW w:w="8280" w:type="dxa"/>
          </w:tcPr>
          <w:p w:rsidR="005A4308" w:rsidRDefault="00747EE3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A4308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="00ED36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3639"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objek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sz w:val="24"/>
                <w:szCs w:val="24"/>
              </w:rPr>
              <w:t>penyimpanannya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penulisan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5B4AEA">
              <w:rPr>
                <w:rFonts w:ascii="Times New Roman" w:hAnsi="Times New Roman" w:cs="Times New Roman"/>
                <w:sz w:val="24"/>
                <w:szCs w:val="24"/>
              </w:rPr>
              <w:t>atalogi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sasi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prakiraan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umur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naskah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alih</w:t>
            </w:r>
            <w:proofErr w:type="spellEnd"/>
            <w:r w:rsidR="009E2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tulis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teori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E2D91">
              <w:rPr>
                <w:rFonts w:ascii="Times New Roman" w:hAnsi="Times New Roman" w:cs="Times New Roman"/>
                <w:sz w:val="24"/>
                <w:szCs w:val="24"/>
              </w:rPr>
              <w:t>terjemahan</w:t>
            </w:r>
            <w:proofErr w:type="spellEnd"/>
          </w:p>
          <w:p w:rsidR="00ED3639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perbandingan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  <w:p w:rsidR="005A4308" w:rsidRDefault="00ED3639" w:rsidP="005A4308">
            <w:pPr>
              <w:pStyle w:val="ListParagraph"/>
              <w:numPr>
                <w:ilvl w:val="0"/>
                <w:numId w:val="8"/>
              </w:numPr>
              <w:ind w:left="3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memahami</w:t>
            </w:r>
            <w:proofErr w:type="spellEnd"/>
            <w:r w:rsidRPr="005A43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metode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kritik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teks</w:t>
            </w:r>
            <w:proofErr w:type="spellEnd"/>
          </w:p>
          <w:p w:rsidR="00747EE3" w:rsidRPr="00ED3639" w:rsidRDefault="00747EE3" w:rsidP="00ED3639">
            <w:pPr>
              <w:ind w:left="-1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5A4308" w:rsidRDefault="005A4308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9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STRATEGI PERKULIAHAN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5A4308" w:rsidTr="004B21C9">
        <w:tc>
          <w:tcPr>
            <w:tcW w:w="8298" w:type="dxa"/>
          </w:tcPr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3F42"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Non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Perkuliahan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tatap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1.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individual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Diskusi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2.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  <w:proofErr w:type="spellEnd"/>
          </w:p>
          <w:p w:rsidR="005A4308" w:rsidRDefault="005A4308" w:rsidP="00CB53D8">
            <w:pPr>
              <w:pStyle w:val="ListParagraph"/>
              <w:tabs>
                <w:tab w:val="left" w:pos="270"/>
                <w:tab w:val="left" w:pos="540"/>
                <w:tab w:val="left" w:pos="3960"/>
                <w:tab w:val="left" w:pos="405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Presentasi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hasil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filologi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3.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Kuliah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lapangan</w:t>
            </w:r>
            <w:proofErr w:type="spellEnd"/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Tengah Semester</w:t>
            </w:r>
          </w:p>
          <w:p w:rsidR="005A4308" w:rsidRPr="004D3F42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Ujian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Semester</w:t>
            </w:r>
          </w:p>
          <w:p w:rsidR="005A4308" w:rsidRDefault="005A4308" w:rsidP="004B21C9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B5B83" w:rsidRPr="005A4308" w:rsidRDefault="004B5B83" w:rsidP="005A4308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p w:rsidR="00747EE3" w:rsidRPr="002D09BA" w:rsidRDefault="0034140E" w:rsidP="005A4308">
      <w:pPr>
        <w:pStyle w:val="ListParagraph"/>
        <w:numPr>
          <w:ilvl w:val="0"/>
          <w:numId w:val="4"/>
        </w:numPr>
        <w:tabs>
          <w:tab w:val="left" w:pos="270"/>
          <w:tab w:val="left" w:pos="540"/>
        </w:tabs>
        <w:spacing w:after="0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2D09BA">
        <w:rPr>
          <w:rFonts w:ascii="Times New Roman" w:hAnsi="Times New Roman" w:cs="Times New Roman"/>
          <w:b/>
          <w:sz w:val="24"/>
          <w:szCs w:val="24"/>
        </w:rPr>
        <w:t>SUMBER BAHAN</w:t>
      </w:r>
    </w:p>
    <w:tbl>
      <w:tblPr>
        <w:tblStyle w:val="TableGrid"/>
        <w:tblW w:w="0" w:type="auto"/>
        <w:tblInd w:w="630" w:type="dxa"/>
        <w:tblLook w:val="04A0" w:firstRow="1" w:lastRow="0" w:firstColumn="1" w:lastColumn="0" w:noHBand="0" w:noVBand="1"/>
      </w:tblPr>
      <w:tblGrid>
        <w:gridCol w:w="8298"/>
      </w:tblGrid>
      <w:tr w:rsidR="00747EE3" w:rsidRPr="002D09BA" w:rsidTr="00956519">
        <w:tc>
          <w:tcPr>
            <w:tcW w:w="8298" w:type="dxa"/>
          </w:tcPr>
          <w:p w:rsidR="00747EE3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A.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Buku</w:t>
            </w:r>
            <w:proofErr w:type="spellEnd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b/>
                <w:sz w:val="24"/>
                <w:szCs w:val="24"/>
              </w:rPr>
              <w:t>Wajib</w:t>
            </w:r>
            <w:proofErr w:type="spellEnd"/>
          </w:p>
          <w:p w:rsidR="0034140E" w:rsidRPr="002D09BA" w:rsidRDefault="0034140E" w:rsidP="0034140E">
            <w:pPr>
              <w:pStyle w:val="ListParagraph"/>
              <w:tabs>
                <w:tab w:val="left" w:pos="270"/>
                <w:tab w:val="left" w:pos="54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140E" w:rsidRPr="00495A99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Baroroh-Baried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Siti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1985.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Pengantar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Teori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Jakarta: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Depertemen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495A99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495A99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Behrend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T.E.,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1990.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Induk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Naskah-naskah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Nusantara Museum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Yogyakarta.</w:t>
            </w:r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I. Jakarta: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Djambatan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D66F0F" w:rsidRPr="00495A99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495A99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_______________. 1997.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Katalog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Induk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Naskah-naskah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Nusantara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Fakultas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Universitas</w:t>
            </w:r>
            <w:proofErr w:type="spellEnd"/>
            <w:r w:rsidRPr="00495A99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Indonesia.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3-A, 3-B.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Jkarta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: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Obor</w:t>
            </w:r>
            <w:proofErr w:type="spellEnd"/>
            <w:r w:rsidRPr="00495A9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Indonesia</w:t>
            </w:r>
          </w:p>
          <w:p w:rsidR="00D66F0F" w:rsidRPr="00495A99" w:rsidRDefault="00D66F0F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Darusuprapta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1984.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Beberapa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Masalah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Kebahasaan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dalam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Naskah.Widyaparwa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26,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Oktober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1984. Yogyakarta;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Balai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1985.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Keadaan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Perkembangan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Etika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Tatakrama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Seni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Pertunjukan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, Bali,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Sunda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Yogyakarta: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Proyek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Pengkajian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Nusantara (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Javanologi</w:t>
            </w:r>
            <w:proofErr w:type="spellEnd"/>
            <w:proofErr w:type="gram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Direktorat</w:t>
            </w:r>
            <w:proofErr w:type="spellEnd"/>
            <w:proofErr w:type="gram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Jenderal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</w:t>
            </w:r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temen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_____________. 1991. “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Dunia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Naskah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Jawa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Makalah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Stensilan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disampaikan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pada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 November 1991 di Auditorium Asana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Widyawara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Museum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Negeri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DIY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Sonobudoyo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F0F" w:rsidRPr="002D09BA" w:rsidRDefault="00D66F0F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Djamaris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Edwar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1977.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Cara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Kerja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Penelitian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filologi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”.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dan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Sastra</w:t>
            </w:r>
            <w:proofErr w:type="spell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Nomor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1.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Tahun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III. Jakarta: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Pusat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Pembinaan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Pengembangan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Bahasa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Departemen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pendidikan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Kebudayaan</w:t>
            </w:r>
            <w:proofErr w:type="spellEnd"/>
            <w:r w:rsidR="002D09BA"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Girardet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Nokolaus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1983. </w:t>
            </w:r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Descriptive of the Javanese Manuscripts </w:t>
            </w:r>
            <w:proofErr w:type="gramStart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and  Printed</w:t>
            </w:r>
            <w:proofErr w:type="gramEnd"/>
            <w:r w:rsidRPr="002D09BA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Books in the Main Libraries Of Surakarta and Yogyakarta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Wiesb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aden: Franz Steiner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Verlag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GMBH.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Pr="002D09BA" w:rsidRDefault="002D09BA" w:rsidP="0034140E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hanging="7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Kusumah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</w:t>
            </w:r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iti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Dloyana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dkk</w:t>
            </w:r>
            <w:proofErr w:type="spellEnd"/>
            <w:r w:rsidRPr="002D09B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1997. Indo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nesia Indah: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Aksara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9. Jakarta: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Yayasan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Harapan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Kita/BP 3 TMII.</w:t>
            </w:r>
          </w:p>
          <w:p w:rsidR="002D09BA" w:rsidRPr="002D09BA" w:rsidRDefault="002D09BA" w:rsidP="002D09BA">
            <w:pPr>
              <w:pStyle w:val="ListParagraph"/>
              <w:tabs>
                <w:tab w:val="left" w:pos="270"/>
                <w:tab w:val="left" w:pos="54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9BA" w:rsidRDefault="002D09BA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Manuskrip-amanuskrip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berhuruf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arab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Pegon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3C91" w:rsidRDefault="005A3C91" w:rsidP="005A3C91">
            <w:pPr>
              <w:pStyle w:val="ListParagraph"/>
              <w:tabs>
                <w:tab w:val="left" w:pos="270"/>
                <w:tab w:val="left" w:pos="540"/>
              </w:tabs>
              <w:ind w:left="27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A3C91" w:rsidRPr="002D09BA" w:rsidRDefault="005A3C91" w:rsidP="002D09BA">
            <w:pPr>
              <w:pStyle w:val="ListParagraph"/>
              <w:numPr>
                <w:ilvl w:val="0"/>
                <w:numId w:val="6"/>
              </w:numPr>
              <w:tabs>
                <w:tab w:val="left" w:pos="270"/>
                <w:tab w:val="left" w:pos="540"/>
              </w:tabs>
              <w:ind w:left="270" w:hanging="2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sv-SE"/>
              </w:rPr>
              <w:t>Saputra, Karsono H. 2008. Pengantar Filologi Jawa. Jakarta:Wedatama Widya Sastra</w:t>
            </w:r>
          </w:p>
        </w:tc>
      </w:tr>
    </w:tbl>
    <w:p w:rsidR="00747EE3" w:rsidRPr="002D09BA" w:rsidRDefault="00747EE3" w:rsidP="00747EE3">
      <w:pPr>
        <w:pStyle w:val="ListParagraph"/>
        <w:tabs>
          <w:tab w:val="left" w:pos="270"/>
          <w:tab w:val="left" w:pos="540"/>
        </w:tabs>
        <w:spacing w:after="0"/>
        <w:ind w:left="63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8406"/>
      </w:tblGrid>
      <w:tr w:rsidR="00CA34BA" w:rsidTr="00CA34BA">
        <w:tc>
          <w:tcPr>
            <w:tcW w:w="8406" w:type="dxa"/>
          </w:tcPr>
          <w:p w:rsidR="00CA34BA" w:rsidRDefault="00CA34BA" w:rsidP="00C06A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Buku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Anjuran</w:t>
            </w:r>
            <w:proofErr w:type="spellEnd"/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yati-Soebadio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 1991. “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Relevansi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Pernaskahan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Berbagai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Bidang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Ilmu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”.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Lembaran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Sastra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No. 12. FSUI </w:t>
            </w:r>
            <w:proofErr w:type="spellStart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Depok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Hava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J.G. 1951.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Arabic-English Dictionary. </w:t>
            </w:r>
            <w:r w:rsidRPr="00CA34BA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irut: Catholic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Default="00CA34BA" w:rsidP="00CA34BA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Macdonell</w:t>
            </w:r>
            <w:proofErr w:type="spellEnd"/>
            <w:r w:rsidR="00710CD7">
              <w:rPr>
                <w:rFonts w:ascii="Times New Roman" w:hAnsi="Times New Roman" w:cs="Times New Roman"/>
                <w:sz w:val="24"/>
                <w:szCs w:val="24"/>
              </w:rPr>
              <w:t xml:space="preserve">, Arthur Anthony. 1954. </w:t>
            </w:r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A </w:t>
            </w:r>
            <w:proofErr w:type="spellStart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>Pratical</w:t>
            </w:r>
            <w:proofErr w:type="spellEnd"/>
            <w:r w:rsid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Sanskrit Dictionary. </w:t>
            </w:r>
            <w:r w:rsidR="00710CD7">
              <w:rPr>
                <w:rFonts w:ascii="Times New Roman" w:hAnsi="Times New Roman" w:cs="Times New Roman"/>
                <w:sz w:val="24"/>
                <w:szCs w:val="24"/>
              </w:rPr>
              <w:t>London: Oxford University Press.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Mardiwarsito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L. 1981.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Kamus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Kuna-Indonesia.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Nusa Indah.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4BA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Poe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rwodarminto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, WJS. 1939.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Baoesastra</w:t>
            </w:r>
            <w:proofErr w:type="spellEnd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CA34BA" w:rsidRPr="00CA34BA">
              <w:rPr>
                <w:rFonts w:ascii="Times New Roman" w:hAnsi="Times New Roman"/>
                <w:i/>
                <w:sz w:val="24"/>
                <w:szCs w:val="24"/>
              </w:rPr>
              <w:t>Djawa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Batavia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J.B.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Wo</w:t>
            </w:r>
            <w:r w:rsidR="00CA34BA" w:rsidRPr="00CA34BA">
              <w:rPr>
                <w:rFonts w:ascii="Times New Roman" w:hAnsi="Times New Roman"/>
                <w:sz w:val="24"/>
                <w:szCs w:val="24"/>
              </w:rPr>
              <w:t>lters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’ </w:t>
            </w:r>
            <w:proofErr w:type="spellStart"/>
            <w:r w:rsidR="00CA34BA" w:rsidRPr="00CA34BA">
              <w:rPr>
                <w:rFonts w:ascii="Times New Roman" w:hAnsi="Times New Roman"/>
                <w:sz w:val="24"/>
                <w:szCs w:val="24"/>
              </w:rPr>
              <w:t>Uitgevers-Maatschappij</w:t>
            </w:r>
            <w:proofErr w:type="spellEnd"/>
            <w:r w:rsidR="00CA34BA" w:rsidRPr="00CA34BA">
              <w:rPr>
                <w:rFonts w:ascii="Times New Roman" w:hAnsi="Times New Roman"/>
                <w:sz w:val="24"/>
                <w:szCs w:val="24"/>
              </w:rPr>
              <w:t xml:space="preserve"> N.V.</w:t>
            </w:r>
          </w:p>
          <w:p w:rsidR="00710CD7" w:rsidRP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Prawiroatmojo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S. 1981.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Bausastra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Jawa</w:t>
            </w:r>
            <w:proofErr w:type="spellEnd"/>
            <w:r w:rsidRPr="00710CD7">
              <w:rPr>
                <w:rFonts w:ascii="Times New Roman" w:hAnsi="Times New Roman" w:cs="Times New Roman"/>
                <w:i/>
                <w:sz w:val="24"/>
                <w:szCs w:val="24"/>
              </w:rPr>
              <w:t>-Indonesia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Jilid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I, II. Jakarta: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Gunung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Agung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10CD7" w:rsidRDefault="00710CD7" w:rsidP="00710CD7">
            <w:pPr>
              <w:pStyle w:val="ListParagraph"/>
              <w:ind w:left="43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D7" w:rsidRPr="00710CD7" w:rsidRDefault="00710CD7" w:rsidP="00710CD7">
            <w:pPr>
              <w:pStyle w:val="ListParagraph"/>
              <w:numPr>
                <w:ilvl w:val="0"/>
                <w:numId w:val="7"/>
              </w:numPr>
              <w:ind w:left="432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Tarigan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Henry Guntur. 1990.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Membaca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sebagai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Suatu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Ketrampilan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Berbahasa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Bandung: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Angkasa</w:t>
            </w:r>
            <w:proofErr w:type="spellEnd"/>
          </w:p>
        </w:tc>
      </w:tr>
    </w:tbl>
    <w:p w:rsidR="00E037A5" w:rsidRPr="00B87668" w:rsidRDefault="00E037A5" w:rsidP="00276D36">
      <w:pPr>
        <w:tabs>
          <w:tab w:val="left" w:pos="270"/>
          <w:tab w:val="left" w:pos="540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E037A5" w:rsidRPr="00B87668" w:rsidSect="00276D36">
      <w:pgSz w:w="11909" w:h="16834" w:code="9"/>
      <w:pgMar w:top="1440" w:right="1138" w:bottom="113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2FBE"/>
    <w:multiLevelType w:val="hybridMultilevel"/>
    <w:tmpl w:val="2D9AB96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D5B62D0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4271EE2"/>
    <w:multiLevelType w:val="hybridMultilevel"/>
    <w:tmpl w:val="EB7EF4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EA3B31"/>
    <w:multiLevelType w:val="hybridMultilevel"/>
    <w:tmpl w:val="12F81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E1C61"/>
    <w:multiLevelType w:val="hybridMultilevel"/>
    <w:tmpl w:val="DC6A68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65D4F"/>
    <w:multiLevelType w:val="hybridMultilevel"/>
    <w:tmpl w:val="F9282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D3792"/>
    <w:multiLevelType w:val="hybridMultilevel"/>
    <w:tmpl w:val="A2589438"/>
    <w:lvl w:ilvl="0" w:tplc="1E6211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24039"/>
    <w:multiLevelType w:val="hybridMultilevel"/>
    <w:tmpl w:val="0890F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3153C7"/>
    <w:multiLevelType w:val="hybridMultilevel"/>
    <w:tmpl w:val="712C22F2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D027C6"/>
    <w:multiLevelType w:val="hybridMultilevel"/>
    <w:tmpl w:val="316C6A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CF17C4"/>
    <w:multiLevelType w:val="hybridMultilevel"/>
    <w:tmpl w:val="FD400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"/>
  </w:num>
  <w:num w:numId="4">
    <w:abstractNumId w:val="1"/>
  </w:num>
  <w:num w:numId="5">
    <w:abstractNumId w:val="7"/>
  </w:num>
  <w:num w:numId="6">
    <w:abstractNumId w:val="9"/>
  </w:num>
  <w:num w:numId="7">
    <w:abstractNumId w:val="4"/>
  </w:num>
  <w:num w:numId="8">
    <w:abstractNumId w:val="5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A5"/>
    <w:rsid w:val="00064F68"/>
    <w:rsid w:val="00077758"/>
    <w:rsid w:val="000B4151"/>
    <w:rsid w:val="000B677A"/>
    <w:rsid w:val="000E0C31"/>
    <w:rsid w:val="000E7890"/>
    <w:rsid w:val="00276D36"/>
    <w:rsid w:val="002A5F32"/>
    <w:rsid w:val="002D09BA"/>
    <w:rsid w:val="00336AE3"/>
    <w:rsid w:val="0034140E"/>
    <w:rsid w:val="003B09BE"/>
    <w:rsid w:val="003E3F01"/>
    <w:rsid w:val="003F5304"/>
    <w:rsid w:val="00412322"/>
    <w:rsid w:val="00415D14"/>
    <w:rsid w:val="0045536A"/>
    <w:rsid w:val="00495A99"/>
    <w:rsid w:val="004B5B83"/>
    <w:rsid w:val="004F1F2B"/>
    <w:rsid w:val="00536034"/>
    <w:rsid w:val="0058432A"/>
    <w:rsid w:val="005A3C91"/>
    <w:rsid w:val="005A4308"/>
    <w:rsid w:val="005A52F8"/>
    <w:rsid w:val="005B4AEA"/>
    <w:rsid w:val="006136BF"/>
    <w:rsid w:val="00710CD7"/>
    <w:rsid w:val="00736823"/>
    <w:rsid w:val="00747EE3"/>
    <w:rsid w:val="00796AF7"/>
    <w:rsid w:val="00846B73"/>
    <w:rsid w:val="009737E2"/>
    <w:rsid w:val="009E2D91"/>
    <w:rsid w:val="00A034EE"/>
    <w:rsid w:val="00AB4AF8"/>
    <w:rsid w:val="00AE34FA"/>
    <w:rsid w:val="00AF0BB8"/>
    <w:rsid w:val="00B26992"/>
    <w:rsid w:val="00B302AD"/>
    <w:rsid w:val="00B87668"/>
    <w:rsid w:val="00B92607"/>
    <w:rsid w:val="00C06A95"/>
    <w:rsid w:val="00C16F2F"/>
    <w:rsid w:val="00C5220B"/>
    <w:rsid w:val="00C7182D"/>
    <w:rsid w:val="00C92D53"/>
    <w:rsid w:val="00CA34BA"/>
    <w:rsid w:val="00CB53D8"/>
    <w:rsid w:val="00CF4CC9"/>
    <w:rsid w:val="00D45C17"/>
    <w:rsid w:val="00D56C61"/>
    <w:rsid w:val="00D66F0F"/>
    <w:rsid w:val="00D85412"/>
    <w:rsid w:val="00D87D34"/>
    <w:rsid w:val="00DA401F"/>
    <w:rsid w:val="00DC6565"/>
    <w:rsid w:val="00DE477A"/>
    <w:rsid w:val="00E037A5"/>
    <w:rsid w:val="00ED3639"/>
    <w:rsid w:val="00ED6983"/>
    <w:rsid w:val="00F46F20"/>
    <w:rsid w:val="00F744F0"/>
    <w:rsid w:val="00FA2D7E"/>
    <w:rsid w:val="00FA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37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037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26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6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E08C1-8A75-4C2D-AD01-819635915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3</cp:revision>
  <cp:lastPrinted>2014-10-08T12:22:00Z</cp:lastPrinted>
  <dcterms:created xsi:type="dcterms:W3CDTF">2014-11-27T14:42:00Z</dcterms:created>
  <dcterms:modified xsi:type="dcterms:W3CDTF">2014-11-27T15:09:00Z</dcterms:modified>
</cp:coreProperties>
</file>