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0"/>
      </w:tblGrid>
      <w:tr w:rsidR="00A74E66" w:rsidRPr="00642CF2" w:rsidTr="00642CF2">
        <w:tc>
          <w:tcPr>
            <w:tcW w:w="2088" w:type="dxa"/>
          </w:tcPr>
          <w:p w:rsidR="00A74E66" w:rsidRPr="00642CF2" w:rsidRDefault="00684400" w:rsidP="00642CF2">
            <w:pPr>
              <w:jc w:val="both"/>
              <w:rPr>
                <w:rFonts w:ascii="Calibri" w:hAnsi="Calibri"/>
                <w:sz w:val="20"/>
                <w:szCs w:val="20"/>
                <w:lang w:val="en-GB"/>
              </w:rPr>
            </w:pPr>
            <w:bookmarkStart w:id="0" w:name="_GoBack"/>
            <w:bookmarkEnd w:id="0"/>
            <w:r>
              <w:rPr>
                <w:noProof/>
                <w:lang w:val="en-US" w:eastAsia="en-US"/>
              </w:rPr>
              <w:drawing>
                <wp:anchor distT="0" distB="0" distL="114300" distR="114300" simplePos="0" relativeHeight="251657728" behindDoc="0" locked="0" layoutInCell="1" allowOverlap="1">
                  <wp:simplePos x="0" y="0"/>
                  <wp:positionH relativeFrom="column">
                    <wp:posOffset>211455</wp:posOffset>
                  </wp:positionH>
                  <wp:positionV relativeFrom="paragraph">
                    <wp:posOffset>90805</wp:posOffset>
                  </wp:positionV>
                  <wp:extent cx="817245" cy="817245"/>
                  <wp:effectExtent l="19050" t="0" r="1905" b="0"/>
                  <wp:wrapNone/>
                  <wp:docPr id="3" name="Picture 3" descr="C:\Documents and Settings\Disegni\Sfondi &amp; Simboli &amp; Logo\Logo ERDI Ba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isegni\Sfondi &amp; Simboli &amp; Logo\Logo ERDI Bassa.jpg"/>
                          <pic:cNvPicPr>
                            <a:picLocks noChangeAspect="1" noChangeArrowheads="1"/>
                          </pic:cNvPicPr>
                        </pic:nvPicPr>
                        <pic:blipFill>
                          <a:blip r:embed="rId6" r:link="rId7" cstate="print"/>
                          <a:srcRect/>
                          <a:stretch>
                            <a:fillRect/>
                          </a:stretch>
                        </pic:blipFill>
                        <pic:spPr bwMode="auto">
                          <a:xfrm>
                            <a:off x="0" y="0"/>
                            <a:ext cx="817245" cy="817245"/>
                          </a:xfrm>
                          <a:prstGeom prst="rect">
                            <a:avLst/>
                          </a:prstGeom>
                          <a:noFill/>
                          <a:ln w="9525">
                            <a:noFill/>
                            <a:miter lim="800000"/>
                            <a:headEnd/>
                            <a:tailEnd/>
                          </a:ln>
                        </pic:spPr>
                      </pic:pic>
                    </a:graphicData>
                  </a:graphic>
                </wp:anchor>
              </w:drawing>
            </w:r>
          </w:p>
          <w:p w:rsidR="00A74E66" w:rsidRPr="00642CF2" w:rsidRDefault="00A74E66" w:rsidP="00642CF2">
            <w:pPr>
              <w:jc w:val="both"/>
              <w:rPr>
                <w:rFonts w:ascii="Calibri" w:hAnsi="Calibri"/>
                <w:sz w:val="20"/>
                <w:szCs w:val="20"/>
                <w:lang w:val="en-GB"/>
              </w:rPr>
            </w:pPr>
          </w:p>
          <w:p w:rsidR="00A74E66" w:rsidRPr="00642CF2" w:rsidRDefault="00A74E66" w:rsidP="00642CF2">
            <w:pPr>
              <w:jc w:val="both"/>
              <w:rPr>
                <w:rFonts w:ascii="Calibri" w:hAnsi="Calibri"/>
                <w:sz w:val="20"/>
                <w:szCs w:val="20"/>
                <w:lang w:val="en-GB"/>
              </w:rPr>
            </w:pPr>
          </w:p>
          <w:p w:rsidR="00A74E66" w:rsidRPr="00642CF2" w:rsidRDefault="00A74E66" w:rsidP="00642CF2">
            <w:pPr>
              <w:jc w:val="both"/>
              <w:rPr>
                <w:rFonts w:ascii="Calibri" w:hAnsi="Calibri"/>
                <w:sz w:val="20"/>
                <w:szCs w:val="20"/>
                <w:lang w:val="en-GB"/>
              </w:rPr>
            </w:pPr>
          </w:p>
          <w:p w:rsidR="00A74E66" w:rsidRPr="00642CF2" w:rsidRDefault="00A74E66" w:rsidP="00642CF2">
            <w:pPr>
              <w:jc w:val="both"/>
              <w:rPr>
                <w:rFonts w:ascii="Calibri" w:hAnsi="Calibri"/>
                <w:sz w:val="20"/>
                <w:szCs w:val="20"/>
                <w:lang w:val="en-GB"/>
              </w:rPr>
            </w:pPr>
          </w:p>
          <w:p w:rsidR="00A74E66" w:rsidRPr="00642CF2" w:rsidRDefault="00A74E66" w:rsidP="00642CF2">
            <w:pPr>
              <w:jc w:val="both"/>
              <w:rPr>
                <w:rFonts w:ascii="Calibri" w:hAnsi="Calibri"/>
                <w:sz w:val="20"/>
                <w:szCs w:val="20"/>
                <w:lang w:val="en-GB"/>
              </w:rPr>
            </w:pPr>
          </w:p>
        </w:tc>
        <w:tc>
          <w:tcPr>
            <w:tcW w:w="9000" w:type="dxa"/>
          </w:tcPr>
          <w:p w:rsidR="00A74E66" w:rsidRPr="00642CF2" w:rsidRDefault="00A74E66" w:rsidP="00642CF2">
            <w:pPr>
              <w:jc w:val="both"/>
              <w:rPr>
                <w:rFonts w:ascii="Calibri" w:hAnsi="Calibri"/>
                <w:sz w:val="20"/>
                <w:szCs w:val="20"/>
                <w:lang w:val="en-GB"/>
              </w:rPr>
            </w:pPr>
          </w:p>
          <w:p w:rsidR="00A74E66" w:rsidRPr="00642CF2" w:rsidRDefault="00A74E66" w:rsidP="00642CF2">
            <w:pPr>
              <w:jc w:val="center"/>
              <w:rPr>
                <w:rFonts w:ascii="Calibri" w:hAnsi="Calibri" w:cs="Arial"/>
                <w:b/>
                <w:sz w:val="28"/>
                <w:szCs w:val="28"/>
                <w:lang w:val="en-US"/>
              </w:rPr>
            </w:pPr>
            <w:r w:rsidRPr="00642CF2">
              <w:rPr>
                <w:rFonts w:ascii="Calibri" w:hAnsi="Calibri" w:cs="Arial"/>
                <w:b/>
                <w:sz w:val="28"/>
                <w:szCs w:val="28"/>
                <w:lang w:val="en-US"/>
              </w:rPr>
              <w:t>ABSTRACT FORM</w:t>
            </w:r>
          </w:p>
          <w:p w:rsidR="00A74E66" w:rsidRPr="00642CF2" w:rsidRDefault="00A74E66" w:rsidP="00642CF2">
            <w:pPr>
              <w:tabs>
                <w:tab w:val="left" w:pos="2325"/>
                <w:tab w:val="center" w:pos="5386"/>
              </w:tabs>
              <w:jc w:val="center"/>
              <w:rPr>
                <w:rFonts w:ascii="Calibri" w:hAnsi="Calibri" w:cs="Arial"/>
                <w:sz w:val="20"/>
                <w:szCs w:val="20"/>
                <w:lang w:val="en-US"/>
              </w:rPr>
            </w:pPr>
            <w:r w:rsidRPr="00642CF2">
              <w:rPr>
                <w:rFonts w:ascii="Calibri" w:hAnsi="Calibri" w:cs="Arial"/>
                <w:sz w:val="20"/>
                <w:szCs w:val="20"/>
                <w:lang w:val="en-US"/>
              </w:rPr>
              <w:t>XXIV International Conference of Sport Rehabilitation and Traumatology</w:t>
            </w:r>
          </w:p>
          <w:p w:rsidR="00A74E66" w:rsidRPr="00642CF2" w:rsidRDefault="00A74E66" w:rsidP="00642CF2">
            <w:pPr>
              <w:tabs>
                <w:tab w:val="left" w:pos="2325"/>
                <w:tab w:val="center" w:pos="5386"/>
              </w:tabs>
              <w:jc w:val="center"/>
              <w:rPr>
                <w:rFonts w:ascii="Calibri" w:hAnsi="Calibri" w:cs="Arial"/>
                <w:sz w:val="20"/>
                <w:szCs w:val="20"/>
                <w:lang w:val="en-US"/>
              </w:rPr>
            </w:pPr>
            <w:r w:rsidRPr="00642CF2">
              <w:rPr>
                <w:rFonts w:ascii="Calibri" w:hAnsi="Calibri" w:cs="Arial"/>
                <w:sz w:val="20"/>
                <w:szCs w:val="20"/>
                <w:lang w:val="en-US"/>
              </w:rPr>
              <w:t>Football Medicine Strategies for Player Care</w:t>
            </w:r>
          </w:p>
          <w:p w:rsidR="00A74E66" w:rsidRPr="00642CF2" w:rsidRDefault="00A74E66" w:rsidP="00642CF2">
            <w:pPr>
              <w:jc w:val="center"/>
              <w:rPr>
                <w:rFonts w:ascii="Calibri" w:hAnsi="Calibri"/>
                <w:lang w:val="en-GB"/>
              </w:rPr>
            </w:pPr>
            <w:r w:rsidRPr="00642CF2">
              <w:rPr>
                <w:rFonts w:ascii="Calibri" w:hAnsi="Calibri" w:cs="Arial"/>
                <w:sz w:val="20"/>
                <w:szCs w:val="20"/>
                <w:lang w:val="en-US"/>
              </w:rPr>
              <w:t>London, 11</w:t>
            </w:r>
            <w:r w:rsidRPr="00642CF2">
              <w:rPr>
                <w:rFonts w:ascii="Calibri" w:hAnsi="Calibri" w:cs="Arial"/>
                <w:sz w:val="20"/>
                <w:szCs w:val="20"/>
                <w:vertAlign w:val="superscript"/>
                <w:lang w:val="en-US"/>
              </w:rPr>
              <w:t>th</w:t>
            </w:r>
            <w:r w:rsidRPr="00642CF2">
              <w:rPr>
                <w:rFonts w:ascii="Calibri" w:hAnsi="Calibri" w:cs="Arial"/>
                <w:sz w:val="20"/>
                <w:szCs w:val="20"/>
                <w:lang w:val="en-US"/>
              </w:rPr>
              <w:t xml:space="preserve"> – 12</w:t>
            </w:r>
            <w:r w:rsidRPr="00642CF2">
              <w:rPr>
                <w:rFonts w:ascii="Calibri" w:hAnsi="Calibri" w:cs="Arial"/>
                <w:sz w:val="20"/>
                <w:szCs w:val="20"/>
                <w:vertAlign w:val="superscript"/>
                <w:lang w:val="en-US"/>
              </w:rPr>
              <w:t>th</w:t>
            </w:r>
            <w:r w:rsidRPr="00642CF2">
              <w:rPr>
                <w:rFonts w:ascii="Calibri" w:hAnsi="Calibri" w:cs="Arial"/>
                <w:sz w:val="20"/>
                <w:szCs w:val="20"/>
                <w:lang w:val="en-US"/>
              </w:rPr>
              <w:t xml:space="preserve"> April 2015</w:t>
            </w:r>
          </w:p>
          <w:p w:rsidR="00A74E66" w:rsidRPr="00642CF2" w:rsidRDefault="00A74E66" w:rsidP="00642CF2">
            <w:pPr>
              <w:jc w:val="both"/>
              <w:rPr>
                <w:rFonts w:ascii="Calibri" w:hAnsi="Calibri"/>
                <w:sz w:val="20"/>
                <w:szCs w:val="20"/>
                <w:lang w:val="en-GB"/>
              </w:rPr>
            </w:pPr>
          </w:p>
        </w:tc>
      </w:tr>
    </w:tbl>
    <w:p w:rsidR="00A74E66" w:rsidRPr="003553A5" w:rsidRDefault="00A74E66" w:rsidP="003553A5">
      <w:pPr>
        <w:jc w:val="both"/>
        <w:rPr>
          <w:rFonts w:ascii="Calibri" w:hAnsi="Calibri"/>
          <w:sz w:val="20"/>
          <w:szCs w:val="20"/>
          <w:lang w:val="en-GB"/>
        </w:rPr>
      </w:pPr>
    </w:p>
    <w:p w:rsidR="003553A5" w:rsidRPr="003553A5" w:rsidRDefault="003553A5" w:rsidP="003553A5">
      <w:pPr>
        <w:jc w:val="both"/>
        <w:rPr>
          <w:rFonts w:ascii="Calibri" w:hAnsi="Calibri"/>
          <w:sz w:val="20"/>
          <w:szCs w:val="20"/>
          <w:lang w:val="en-GB"/>
        </w:rPr>
      </w:pPr>
      <w:r w:rsidRPr="003553A5">
        <w:rPr>
          <w:rFonts w:ascii="Calibri" w:hAnsi="Calibri"/>
          <w:sz w:val="20"/>
          <w:szCs w:val="20"/>
          <w:lang w:val="en-GB"/>
        </w:rPr>
        <w:t>All named authors have read, understand and agree to the submission rules and guidelines</w:t>
      </w:r>
      <w:r w:rsidRPr="003553A5">
        <w:rPr>
          <w:rFonts w:ascii="Calibri" w:hAnsi="Calibri"/>
          <w:sz w:val="20"/>
          <w:szCs w:val="20"/>
          <w:lang w:val="en-GB"/>
        </w:rPr>
        <w:tab/>
      </w:r>
      <w:r>
        <w:rPr>
          <w:rFonts w:ascii="Calibri" w:hAnsi="Calibri"/>
          <w:sz w:val="20"/>
          <w:szCs w:val="20"/>
          <w:lang w:val="en-GB"/>
        </w:rPr>
        <w:tab/>
      </w:r>
      <w:r w:rsidR="00467221">
        <w:rPr>
          <w:rFonts w:ascii="Calibri" w:hAnsi="Calibri"/>
        </w:rPr>
        <w:sym w:font="Symbol" w:char="F0D6"/>
      </w:r>
      <w:r w:rsidRPr="003553A5">
        <w:rPr>
          <w:rFonts w:ascii="Calibri" w:hAnsi="Calibri"/>
          <w:sz w:val="20"/>
          <w:szCs w:val="20"/>
          <w:lang w:val="en-GB"/>
        </w:rPr>
        <w:t xml:space="preserve"> </w:t>
      </w:r>
    </w:p>
    <w:p w:rsidR="003553A5" w:rsidRPr="003553A5" w:rsidRDefault="003553A5" w:rsidP="003553A5">
      <w:pPr>
        <w:jc w:val="both"/>
        <w:rPr>
          <w:rFonts w:ascii="Calibri" w:hAnsi="Calibri"/>
          <w:sz w:val="20"/>
          <w:szCs w:val="20"/>
          <w:lang w:val="en-GB"/>
        </w:rPr>
      </w:pPr>
    </w:p>
    <w:p w:rsidR="003553A5" w:rsidRPr="003553A5" w:rsidRDefault="003553A5" w:rsidP="00A74E66">
      <w:pPr>
        <w:ind w:right="-28"/>
        <w:jc w:val="both"/>
        <w:rPr>
          <w:rFonts w:ascii="Calibri" w:hAnsi="Calibri"/>
          <w:sz w:val="20"/>
          <w:szCs w:val="20"/>
          <w:lang w:val="en-GB"/>
        </w:rPr>
      </w:pPr>
      <w:r w:rsidRPr="00A74E66">
        <w:rPr>
          <w:rFonts w:ascii="Calibri" w:hAnsi="Calibri"/>
          <w:sz w:val="20"/>
          <w:szCs w:val="20"/>
          <w:lang w:val="en-GB"/>
        </w:rPr>
        <w:t>All named authors confirm that they have given due consideration to the protection of intellectual property associated with this work and that there are no impediments to publication in the abstract</w:t>
      </w:r>
      <w:r w:rsidR="00642CF2">
        <w:rPr>
          <w:rFonts w:ascii="Calibri" w:hAnsi="Calibri"/>
          <w:sz w:val="20"/>
          <w:szCs w:val="20"/>
          <w:lang w:val="en-GB"/>
        </w:rPr>
        <w:t xml:space="preserve"> </w:t>
      </w:r>
      <w:r w:rsidRPr="00A74E66">
        <w:rPr>
          <w:rFonts w:ascii="Calibri" w:hAnsi="Calibri"/>
          <w:sz w:val="20"/>
          <w:szCs w:val="20"/>
          <w:lang w:val="en-GB"/>
        </w:rPr>
        <w:t xml:space="preserve">book of the Conference. </w:t>
      </w:r>
      <w:r w:rsidRPr="003553A5">
        <w:rPr>
          <w:rFonts w:ascii="Calibri" w:hAnsi="Calibri"/>
          <w:sz w:val="20"/>
          <w:szCs w:val="20"/>
          <w:lang w:val="en-GB"/>
        </w:rPr>
        <w:t xml:space="preserve">In so doing they confirm that they have followed the regulations of </w:t>
      </w:r>
      <w:r w:rsidR="00DB4812">
        <w:rPr>
          <w:rFonts w:ascii="Calibri" w:hAnsi="Calibri"/>
          <w:sz w:val="20"/>
          <w:szCs w:val="20"/>
          <w:lang w:val="en-GB"/>
        </w:rPr>
        <w:t>their</w:t>
      </w:r>
      <w:r w:rsidRPr="003553A5">
        <w:rPr>
          <w:rFonts w:ascii="Calibri" w:hAnsi="Calibri"/>
          <w:sz w:val="20"/>
          <w:szCs w:val="20"/>
          <w:lang w:val="en-GB"/>
        </w:rPr>
        <w:t xml:space="preserve"> institutions concerning intellectual property. </w:t>
      </w:r>
      <w:r w:rsidRPr="003553A5">
        <w:rPr>
          <w:rFonts w:ascii="Calibri" w:hAnsi="Calibri"/>
          <w:sz w:val="20"/>
          <w:szCs w:val="20"/>
          <w:lang w:val="en-GB"/>
        </w:rPr>
        <w:tab/>
      </w:r>
      <w:r w:rsidRPr="003553A5">
        <w:rPr>
          <w:rFonts w:ascii="Calibri" w:hAnsi="Calibri"/>
          <w:sz w:val="20"/>
          <w:szCs w:val="20"/>
          <w:lang w:val="en-GB"/>
        </w:rPr>
        <w:tab/>
      </w:r>
      <w:r w:rsidRPr="003553A5">
        <w:rPr>
          <w:rFonts w:ascii="Calibri" w:hAnsi="Calibri"/>
          <w:sz w:val="20"/>
          <w:szCs w:val="20"/>
          <w:lang w:val="en-GB"/>
        </w:rPr>
        <w:tab/>
      </w:r>
      <w:r w:rsidR="00467221">
        <w:rPr>
          <w:rFonts w:ascii="Calibri" w:hAnsi="Calibri"/>
        </w:rPr>
        <w:sym w:font="Symbol" w:char="F0D6"/>
      </w:r>
      <w:r w:rsidRPr="003553A5">
        <w:rPr>
          <w:rFonts w:ascii="Calibri" w:hAnsi="Calibri"/>
          <w:sz w:val="20"/>
          <w:szCs w:val="20"/>
          <w:lang w:val="en-GB"/>
        </w:rPr>
        <w:t xml:space="preserve"> </w:t>
      </w:r>
    </w:p>
    <w:p w:rsidR="003553A5" w:rsidRPr="003553A5" w:rsidRDefault="003553A5" w:rsidP="003553A5">
      <w:pPr>
        <w:jc w:val="both"/>
        <w:rPr>
          <w:rFonts w:ascii="Calibri" w:hAnsi="Calibri"/>
          <w:sz w:val="20"/>
          <w:szCs w:val="20"/>
          <w:lang w:val="en-GB"/>
        </w:rPr>
      </w:pPr>
    </w:p>
    <w:p w:rsidR="001A3993" w:rsidRPr="003553A5" w:rsidRDefault="001A3993" w:rsidP="003553A5">
      <w:pPr>
        <w:jc w:val="both"/>
        <w:rPr>
          <w:rFonts w:ascii="Calibri" w:hAnsi="Calibri"/>
          <w:sz w:val="20"/>
          <w:szCs w:val="20"/>
          <w:lang w:val="en-GB"/>
        </w:rPr>
      </w:pPr>
      <w:r w:rsidRPr="003553A5">
        <w:rPr>
          <w:rFonts w:ascii="Calibri" w:hAnsi="Calibri"/>
          <w:sz w:val="20"/>
          <w:szCs w:val="20"/>
          <w:lang w:val="en-GB"/>
        </w:rPr>
        <w:t xml:space="preserve">If the abstract </w:t>
      </w:r>
      <w:r w:rsidR="003553A5" w:rsidRPr="003553A5">
        <w:rPr>
          <w:rFonts w:ascii="Calibri" w:hAnsi="Calibri"/>
          <w:sz w:val="20"/>
          <w:szCs w:val="20"/>
          <w:lang w:val="en-GB"/>
        </w:rPr>
        <w:t xml:space="preserve">will be </w:t>
      </w:r>
      <w:r w:rsidRPr="003553A5">
        <w:rPr>
          <w:rFonts w:ascii="Calibri" w:hAnsi="Calibri"/>
          <w:sz w:val="20"/>
          <w:szCs w:val="20"/>
          <w:lang w:val="en-GB"/>
        </w:rPr>
        <w:t xml:space="preserve">accepted, the presenting author commit </w:t>
      </w:r>
      <w:r w:rsidR="003553A5" w:rsidRPr="003553A5">
        <w:rPr>
          <w:rFonts w:ascii="Calibri" w:hAnsi="Calibri"/>
          <w:sz w:val="20"/>
          <w:szCs w:val="20"/>
          <w:lang w:val="en-GB"/>
        </w:rPr>
        <w:t>him to attend the conference</w:t>
      </w:r>
      <w:r w:rsidR="003553A5">
        <w:rPr>
          <w:rFonts w:ascii="Calibri" w:hAnsi="Calibri"/>
          <w:sz w:val="20"/>
          <w:szCs w:val="20"/>
          <w:lang w:val="en-GB"/>
        </w:rPr>
        <w:t>.</w:t>
      </w:r>
    </w:p>
    <w:p w:rsidR="001A3993" w:rsidRPr="003553A5" w:rsidRDefault="003553A5" w:rsidP="003553A5">
      <w:pPr>
        <w:ind w:left="4248" w:firstLine="708"/>
        <w:jc w:val="both"/>
        <w:rPr>
          <w:rFonts w:ascii="Calibri" w:hAnsi="Calibri"/>
          <w:sz w:val="20"/>
          <w:szCs w:val="20"/>
          <w:lang w:val="en-GB"/>
        </w:rPr>
      </w:pPr>
      <w:r w:rsidRPr="003553A5">
        <w:rPr>
          <w:rFonts w:ascii="Calibri" w:hAnsi="Calibri"/>
          <w:sz w:val="20"/>
          <w:szCs w:val="20"/>
          <w:lang w:val="en-GB"/>
        </w:rPr>
        <w:t>The p</w:t>
      </w:r>
      <w:r w:rsidR="00BB4FC4" w:rsidRPr="003553A5">
        <w:rPr>
          <w:rFonts w:ascii="Calibri" w:hAnsi="Calibri"/>
          <w:sz w:val="20"/>
          <w:szCs w:val="20"/>
          <w:lang w:val="en-GB"/>
        </w:rPr>
        <w:t xml:space="preserve">resenting </w:t>
      </w:r>
      <w:r w:rsidRPr="003553A5">
        <w:rPr>
          <w:rFonts w:ascii="Calibri" w:hAnsi="Calibri"/>
          <w:sz w:val="20"/>
          <w:szCs w:val="20"/>
          <w:lang w:val="en-GB"/>
        </w:rPr>
        <w:t>a</w:t>
      </w:r>
      <w:r w:rsidR="00BB4FC4" w:rsidRPr="003553A5">
        <w:rPr>
          <w:rFonts w:ascii="Calibri" w:hAnsi="Calibri"/>
          <w:sz w:val="20"/>
          <w:szCs w:val="20"/>
          <w:lang w:val="en-GB"/>
        </w:rPr>
        <w:t xml:space="preserve">uthor </w:t>
      </w:r>
      <w:r w:rsidRPr="003553A5">
        <w:rPr>
          <w:rFonts w:ascii="Calibri" w:hAnsi="Calibri"/>
          <w:sz w:val="20"/>
          <w:szCs w:val="20"/>
          <w:lang w:val="en-GB"/>
        </w:rPr>
        <w:t xml:space="preserve">will be </w:t>
      </w:r>
      <w:r w:rsidR="00467221" w:rsidRPr="00467221">
        <w:rPr>
          <w:rFonts w:ascii="Calibri" w:hAnsi="Calibri"/>
          <w:b/>
          <w:sz w:val="20"/>
          <w:szCs w:val="20"/>
          <w:lang w:val="en-GB"/>
        </w:rPr>
        <w:t xml:space="preserve">Muhammad </w:t>
      </w:r>
      <w:proofErr w:type="spellStart"/>
      <w:r w:rsidR="00467221" w:rsidRPr="00467221">
        <w:rPr>
          <w:rFonts w:ascii="Calibri" w:hAnsi="Calibri"/>
          <w:b/>
          <w:sz w:val="20"/>
          <w:szCs w:val="20"/>
          <w:lang w:val="en-GB"/>
        </w:rPr>
        <w:t>Ikhwan</w:t>
      </w:r>
      <w:proofErr w:type="spellEnd"/>
      <w:r w:rsidR="00467221" w:rsidRPr="00467221">
        <w:rPr>
          <w:rFonts w:ascii="Calibri" w:hAnsi="Calibri"/>
          <w:b/>
          <w:sz w:val="20"/>
          <w:szCs w:val="20"/>
          <w:lang w:val="en-GB"/>
        </w:rPr>
        <w:t xml:space="preserve"> </w:t>
      </w:r>
      <w:proofErr w:type="spellStart"/>
      <w:r w:rsidR="00467221" w:rsidRPr="00467221">
        <w:rPr>
          <w:rFonts w:ascii="Calibri" w:hAnsi="Calibri"/>
          <w:b/>
          <w:sz w:val="20"/>
          <w:szCs w:val="20"/>
          <w:lang w:val="en-GB"/>
        </w:rPr>
        <w:t>Zein</w:t>
      </w:r>
      <w:proofErr w:type="spellEnd"/>
    </w:p>
    <w:p w:rsidR="001A3993" w:rsidRPr="003553A5" w:rsidRDefault="001A3993" w:rsidP="003553A5">
      <w:pPr>
        <w:rPr>
          <w:rFonts w:ascii="Calibri" w:hAnsi="Calibri"/>
          <w:lang w:val="en-GB"/>
        </w:rPr>
      </w:pPr>
    </w:p>
    <w:tbl>
      <w:tblPr>
        <w:tblW w:w="110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4410"/>
        <w:gridCol w:w="4410"/>
      </w:tblGrid>
      <w:tr w:rsidR="00A311AF" w:rsidRPr="00642CF2" w:rsidTr="00642CF2">
        <w:trPr>
          <w:trHeight w:val="591"/>
        </w:trPr>
        <w:tc>
          <w:tcPr>
            <w:tcW w:w="2272" w:type="dxa"/>
            <w:shd w:val="clear" w:color="auto" w:fill="auto"/>
            <w:vAlign w:val="center"/>
          </w:tcPr>
          <w:p w:rsidR="00A311AF" w:rsidRPr="00642CF2" w:rsidRDefault="00542AAA" w:rsidP="00467221">
            <w:pPr>
              <w:jc w:val="both"/>
              <w:rPr>
                <w:rFonts w:ascii="Calibri" w:hAnsi="Calibri"/>
              </w:rPr>
            </w:pPr>
            <w:r w:rsidRPr="00642CF2">
              <w:rPr>
                <w:rFonts w:ascii="Calibri" w:hAnsi="Calibri"/>
              </w:rPr>
              <w:t>TITLE</w:t>
            </w:r>
          </w:p>
        </w:tc>
        <w:tc>
          <w:tcPr>
            <w:tcW w:w="8820" w:type="dxa"/>
            <w:gridSpan w:val="2"/>
            <w:shd w:val="clear" w:color="auto" w:fill="auto"/>
            <w:vAlign w:val="center"/>
          </w:tcPr>
          <w:p w:rsidR="00467221" w:rsidRPr="00467221" w:rsidRDefault="00467221" w:rsidP="00467221">
            <w:pPr>
              <w:jc w:val="center"/>
              <w:rPr>
                <w:rFonts w:ascii="Calibri" w:hAnsi="Calibri"/>
                <w:lang w:val="en-GB"/>
              </w:rPr>
            </w:pPr>
            <w:r w:rsidRPr="00467221">
              <w:rPr>
                <w:rFonts w:ascii="Calibri" w:hAnsi="Calibri"/>
                <w:lang w:val="en-GB"/>
              </w:rPr>
              <w:t xml:space="preserve">The Acceptance of </w:t>
            </w:r>
            <w:r w:rsidRPr="00211DE7">
              <w:rPr>
                <w:rFonts w:ascii="Calibri" w:hAnsi="Calibri"/>
                <w:lang w:val="en-GB"/>
              </w:rPr>
              <w:t>FIFA 11+</w:t>
            </w:r>
            <w:r w:rsidRPr="00467221">
              <w:rPr>
                <w:rFonts w:ascii="Calibri" w:hAnsi="Calibri"/>
                <w:lang w:val="en-GB"/>
              </w:rPr>
              <w:t xml:space="preserve"> Football Injury Prevention Program in Youth Futsal Players</w:t>
            </w:r>
          </w:p>
          <w:p w:rsidR="00A311AF" w:rsidRPr="00642CF2" w:rsidRDefault="00A311AF" w:rsidP="003553A5">
            <w:pPr>
              <w:rPr>
                <w:rFonts w:ascii="Calibri" w:hAnsi="Calibri"/>
              </w:rPr>
            </w:pPr>
          </w:p>
        </w:tc>
      </w:tr>
      <w:tr w:rsidR="00A311AF" w:rsidRPr="00642CF2" w:rsidTr="00642CF2">
        <w:trPr>
          <w:trHeight w:val="529"/>
        </w:trPr>
        <w:tc>
          <w:tcPr>
            <w:tcW w:w="2272" w:type="dxa"/>
            <w:shd w:val="clear" w:color="auto" w:fill="auto"/>
            <w:vAlign w:val="center"/>
          </w:tcPr>
          <w:p w:rsidR="00A311AF" w:rsidRPr="00642CF2" w:rsidRDefault="00542AAA" w:rsidP="003553A5">
            <w:pPr>
              <w:rPr>
                <w:rFonts w:ascii="Calibri" w:hAnsi="Calibri"/>
              </w:rPr>
            </w:pPr>
            <w:r w:rsidRPr="00642CF2">
              <w:rPr>
                <w:rFonts w:ascii="Calibri" w:hAnsi="Calibri"/>
              </w:rPr>
              <w:t>AUTHORS</w:t>
            </w:r>
          </w:p>
        </w:tc>
        <w:tc>
          <w:tcPr>
            <w:tcW w:w="8820" w:type="dxa"/>
            <w:gridSpan w:val="2"/>
            <w:shd w:val="clear" w:color="auto" w:fill="auto"/>
            <w:vAlign w:val="center"/>
          </w:tcPr>
          <w:p w:rsidR="00A311AF" w:rsidRDefault="00467221" w:rsidP="00467221">
            <w:pPr>
              <w:numPr>
                <w:ilvl w:val="0"/>
                <w:numId w:val="3"/>
              </w:numPr>
              <w:rPr>
                <w:rFonts w:ascii="Calibri" w:hAnsi="Calibri"/>
              </w:rPr>
            </w:pPr>
            <w:proofErr w:type="spellStart"/>
            <w:r>
              <w:rPr>
                <w:rFonts w:ascii="Calibri" w:hAnsi="Calibri"/>
              </w:rPr>
              <w:t>Zein</w:t>
            </w:r>
            <w:proofErr w:type="spellEnd"/>
            <w:r>
              <w:rPr>
                <w:rFonts w:ascii="Calibri" w:hAnsi="Calibri"/>
              </w:rPr>
              <w:t>, MI</w:t>
            </w:r>
          </w:p>
          <w:p w:rsidR="00467221" w:rsidRDefault="00467221" w:rsidP="00467221">
            <w:pPr>
              <w:numPr>
                <w:ilvl w:val="0"/>
                <w:numId w:val="3"/>
              </w:numPr>
              <w:rPr>
                <w:rFonts w:ascii="Calibri" w:hAnsi="Calibri"/>
              </w:rPr>
            </w:pPr>
            <w:proofErr w:type="spellStart"/>
            <w:r>
              <w:rPr>
                <w:rFonts w:ascii="Calibri" w:hAnsi="Calibri"/>
              </w:rPr>
              <w:t>Kurniarobbi</w:t>
            </w:r>
            <w:proofErr w:type="spellEnd"/>
            <w:r>
              <w:rPr>
                <w:rFonts w:ascii="Calibri" w:hAnsi="Calibri"/>
              </w:rPr>
              <w:t>, J</w:t>
            </w:r>
          </w:p>
          <w:p w:rsidR="00467221" w:rsidRPr="00642CF2" w:rsidRDefault="00467221" w:rsidP="00467221">
            <w:pPr>
              <w:numPr>
                <w:ilvl w:val="0"/>
                <w:numId w:val="3"/>
              </w:numPr>
              <w:rPr>
                <w:rFonts w:ascii="Calibri" w:hAnsi="Calibri"/>
              </w:rPr>
            </w:pPr>
            <w:proofErr w:type="spellStart"/>
            <w:r>
              <w:rPr>
                <w:rFonts w:ascii="Calibri" w:hAnsi="Calibri"/>
              </w:rPr>
              <w:t>Prastowo</w:t>
            </w:r>
            <w:proofErr w:type="spellEnd"/>
            <w:r>
              <w:rPr>
                <w:rFonts w:ascii="Calibri" w:hAnsi="Calibri"/>
              </w:rPr>
              <w:t>, NA</w:t>
            </w:r>
          </w:p>
        </w:tc>
      </w:tr>
      <w:tr w:rsidR="00A311AF" w:rsidRPr="00642CF2" w:rsidTr="00642CF2">
        <w:trPr>
          <w:trHeight w:val="537"/>
        </w:trPr>
        <w:tc>
          <w:tcPr>
            <w:tcW w:w="2272" w:type="dxa"/>
            <w:shd w:val="clear" w:color="auto" w:fill="auto"/>
            <w:vAlign w:val="center"/>
          </w:tcPr>
          <w:p w:rsidR="00A311AF" w:rsidRPr="00642CF2" w:rsidRDefault="00542AAA" w:rsidP="003553A5">
            <w:pPr>
              <w:rPr>
                <w:rFonts w:ascii="Calibri" w:hAnsi="Calibri"/>
              </w:rPr>
            </w:pPr>
            <w:r w:rsidRPr="00642CF2">
              <w:rPr>
                <w:rFonts w:ascii="Calibri" w:hAnsi="Calibri"/>
              </w:rPr>
              <w:t>AFFILIATION</w:t>
            </w:r>
            <w:r w:rsidR="00E8766D" w:rsidRPr="00642CF2">
              <w:rPr>
                <w:rFonts w:ascii="Calibri" w:hAnsi="Calibri"/>
              </w:rPr>
              <w:t>S</w:t>
            </w:r>
          </w:p>
        </w:tc>
        <w:tc>
          <w:tcPr>
            <w:tcW w:w="8820" w:type="dxa"/>
            <w:gridSpan w:val="2"/>
            <w:shd w:val="clear" w:color="auto" w:fill="auto"/>
            <w:vAlign w:val="center"/>
          </w:tcPr>
          <w:p w:rsidR="00A311AF" w:rsidRDefault="00211DE7" w:rsidP="00467221">
            <w:pPr>
              <w:numPr>
                <w:ilvl w:val="0"/>
                <w:numId w:val="2"/>
              </w:numPr>
              <w:rPr>
                <w:rFonts w:ascii="Calibri" w:hAnsi="Calibri"/>
              </w:rPr>
            </w:pPr>
            <w:proofErr w:type="spellStart"/>
            <w:r>
              <w:rPr>
                <w:rFonts w:ascii="Calibri" w:hAnsi="Calibri"/>
              </w:rPr>
              <w:t>Faculty</w:t>
            </w:r>
            <w:proofErr w:type="spellEnd"/>
            <w:r>
              <w:rPr>
                <w:rFonts w:ascii="Calibri" w:hAnsi="Calibri"/>
              </w:rPr>
              <w:t xml:space="preserve"> of Sport</w:t>
            </w:r>
            <w:r w:rsidR="00467221">
              <w:rPr>
                <w:rFonts w:ascii="Calibri" w:hAnsi="Calibri"/>
              </w:rPr>
              <w:t xml:space="preserve"> </w:t>
            </w:r>
            <w:proofErr w:type="spellStart"/>
            <w:r w:rsidR="00467221">
              <w:rPr>
                <w:rFonts w:ascii="Calibri" w:hAnsi="Calibri"/>
              </w:rPr>
              <w:t>Sciences</w:t>
            </w:r>
            <w:proofErr w:type="spellEnd"/>
            <w:r w:rsidR="00467221">
              <w:rPr>
                <w:rFonts w:ascii="Calibri" w:hAnsi="Calibri"/>
              </w:rPr>
              <w:t xml:space="preserve">, </w:t>
            </w:r>
            <w:proofErr w:type="spellStart"/>
            <w:r w:rsidR="00467221">
              <w:rPr>
                <w:rFonts w:ascii="Calibri" w:hAnsi="Calibri"/>
              </w:rPr>
              <w:t>Universitas</w:t>
            </w:r>
            <w:proofErr w:type="spellEnd"/>
            <w:r w:rsidR="00467221">
              <w:rPr>
                <w:rFonts w:ascii="Calibri" w:hAnsi="Calibri"/>
              </w:rPr>
              <w:t xml:space="preserve"> Negeri Yogyakarta. Yogyakarta,  Indonesia</w:t>
            </w:r>
          </w:p>
          <w:p w:rsidR="00467221" w:rsidRDefault="00467221" w:rsidP="00467221">
            <w:pPr>
              <w:numPr>
                <w:ilvl w:val="0"/>
                <w:numId w:val="2"/>
              </w:numPr>
              <w:rPr>
                <w:rFonts w:ascii="Calibri" w:hAnsi="Calibri"/>
              </w:rPr>
            </w:pPr>
            <w:proofErr w:type="spellStart"/>
            <w:r>
              <w:rPr>
                <w:rFonts w:ascii="Calibri" w:hAnsi="Calibri"/>
              </w:rPr>
              <w:t>Faculty</w:t>
            </w:r>
            <w:proofErr w:type="spellEnd"/>
            <w:r>
              <w:rPr>
                <w:rFonts w:ascii="Calibri" w:hAnsi="Calibri"/>
              </w:rPr>
              <w:t xml:space="preserve"> of Medicine, </w:t>
            </w:r>
            <w:proofErr w:type="spellStart"/>
            <w:r>
              <w:rPr>
                <w:rFonts w:ascii="Calibri" w:hAnsi="Calibri"/>
              </w:rPr>
              <w:t>Universitas</w:t>
            </w:r>
            <w:proofErr w:type="spellEnd"/>
            <w:r>
              <w:rPr>
                <w:rFonts w:ascii="Calibri" w:hAnsi="Calibri"/>
              </w:rPr>
              <w:t xml:space="preserve"> Indonesia. </w:t>
            </w:r>
            <w:proofErr w:type="spellStart"/>
            <w:r>
              <w:rPr>
                <w:rFonts w:ascii="Calibri" w:hAnsi="Calibri"/>
              </w:rPr>
              <w:t>Jakarta</w:t>
            </w:r>
            <w:proofErr w:type="spellEnd"/>
            <w:r>
              <w:rPr>
                <w:rFonts w:ascii="Calibri" w:hAnsi="Calibri"/>
              </w:rPr>
              <w:t>, Indonesia</w:t>
            </w:r>
          </w:p>
          <w:p w:rsidR="00467221" w:rsidRPr="00642CF2" w:rsidRDefault="00467221" w:rsidP="00467221">
            <w:pPr>
              <w:numPr>
                <w:ilvl w:val="0"/>
                <w:numId w:val="2"/>
              </w:numPr>
              <w:rPr>
                <w:rFonts w:ascii="Calibri" w:hAnsi="Calibri"/>
              </w:rPr>
            </w:pPr>
            <w:proofErr w:type="spellStart"/>
            <w:r>
              <w:rPr>
                <w:rFonts w:ascii="Calibri" w:hAnsi="Calibri"/>
              </w:rPr>
              <w:t>Faculty</w:t>
            </w:r>
            <w:proofErr w:type="spellEnd"/>
            <w:r>
              <w:rPr>
                <w:rFonts w:ascii="Calibri" w:hAnsi="Calibri"/>
              </w:rPr>
              <w:t xml:space="preserve"> of Medicine, </w:t>
            </w:r>
            <w:proofErr w:type="spellStart"/>
            <w:r>
              <w:rPr>
                <w:rFonts w:ascii="Calibri" w:hAnsi="Calibri"/>
              </w:rPr>
              <w:t>Universitas</w:t>
            </w:r>
            <w:proofErr w:type="spellEnd"/>
            <w:r>
              <w:rPr>
                <w:rFonts w:ascii="Calibri" w:hAnsi="Calibri"/>
              </w:rPr>
              <w:t xml:space="preserve"> </w:t>
            </w:r>
            <w:proofErr w:type="spellStart"/>
            <w:r>
              <w:rPr>
                <w:rFonts w:ascii="Calibri" w:hAnsi="Calibri"/>
              </w:rPr>
              <w:t>Atmajaya</w:t>
            </w:r>
            <w:proofErr w:type="spellEnd"/>
            <w:r>
              <w:rPr>
                <w:rFonts w:ascii="Calibri" w:hAnsi="Calibri"/>
              </w:rPr>
              <w:t xml:space="preserve">. </w:t>
            </w:r>
            <w:proofErr w:type="spellStart"/>
            <w:r>
              <w:rPr>
                <w:rFonts w:ascii="Calibri" w:hAnsi="Calibri"/>
              </w:rPr>
              <w:t>Jakarta</w:t>
            </w:r>
            <w:proofErr w:type="spellEnd"/>
            <w:r>
              <w:rPr>
                <w:rFonts w:ascii="Calibri" w:hAnsi="Calibri"/>
              </w:rPr>
              <w:t>, Indonesia</w:t>
            </w:r>
          </w:p>
        </w:tc>
      </w:tr>
      <w:tr w:rsidR="003553A5" w:rsidRPr="00642CF2" w:rsidTr="00642CF2">
        <w:trPr>
          <w:trHeight w:val="696"/>
        </w:trPr>
        <w:tc>
          <w:tcPr>
            <w:tcW w:w="2272" w:type="dxa"/>
            <w:shd w:val="clear" w:color="auto" w:fill="auto"/>
            <w:vAlign w:val="center"/>
          </w:tcPr>
          <w:p w:rsidR="003553A5" w:rsidRPr="00642CF2" w:rsidRDefault="003553A5" w:rsidP="003553A5">
            <w:pPr>
              <w:rPr>
                <w:rFonts w:ascii="Calibri" w:hAnsi="Calibri"/>
              </w:rPr>
            </w:pPr>
            <w:r w:rsidRPr="00642CF2">
              <w:rPr>
                <w:rFonts w:ascii="Calibri" w:hAnsi="Calibri"/>
              </w:rPr>
              <w:t>TOPIC</w:t>
            </w:r>
          </w:p>
        </w:tc>
        <w:tc>
          <w:tcPr>
            <w:tcW w:w="8820" w:type="dxa"/>
            <w:gridSpan w:val="2"/>
            <w:shd w:val="clear" w:color="auto" w:fill="auto"/>
            <w:vAlign w:val="center"/>
          </w:tcPr>
          <w:p w:rsidR="003553A5" w:rsidRPr="00642CF2" w:rsidRDefault="00467221" w:rsidP="003553A5">
            <w:pPr>
              <w:rPr>
                <w:rFonts w:ascii="Calibri" w:hAnsi="Calibri"/>
              </w:rPr>
            </w:pPr>
            <w:proofErr w:type="spellStart"/>
            <w:r>
              <w:rPr>
                <w:rFonts w:ascii="Calibri" w:hAnsi="Calibri"/>
              </w:rPr>
              <w:t>Lesson</w:t>
            </w:r>
            <w:proofErr w:type="spellEnd"/>
            <w:r>
              <w:rPr>
                <w:rFonts w:ascii="Calibri" w:hAnsi="Calibri"/>
              </w:rPr>
              <w:t xml:space="preserve"> </w:t>
            </w:r>
            <w:proofErr w:type="spellStart"/>
            <w:r>
              <w:rPr>
                <w:rFonts w:ascii="Calibri" w:hAnsi="Calibri"/>
              </w:rPr>
              <w:t>from</w:t>
            </w:r>
            <w:proofErr w:type="spellEnd"/>
            <w:r>
              <w:rPr>
                <w:rFonts w:ascii="Calibri" w:hAnsi="Calibri"/>
              </w:rPr>
              <w:t xml:space="preserve"> </w:t>
            </w:r>
            <w:proofErr w:type="spellStart"/>
            <w:r>
              <w:rPr>
                <w:rFonts w:ascii="Calibri" w:hAnsi="Calibri"/>
              </w:rPr>
              <w:t>other</w:t>
            </w:r>
            <w:proofErr w:type="spellEnd"/>
            <w:r>
              <w:rPr>
                <w:rFonts w:ascii="Calibri" w:hAnsi="Calibri"/>
              </w:rPr>
              <w:t xml:space="preserve"> </w:t>
            </w:r>
            <w:proofErr w:type="spellStart"/>
            <w:r>
              <w:rPr>
                <w:rFonts w:ascii="Calibri" w:hAnsi="Calibri"/>
              </w:rPr>
              <w:t>sports</w:t>
            </w:r>
            <w:proofErr w:type="spellEnd"/>
            <w:r>
              <w:rPr>
                <w:rFonts w:ascii="Calibri" w:hAnsi="Calibri"/>
              </w:rPr>
              <w:t xml:space="preserve"> : </w:t>
            </w:r>
            <w:proofErr w:type="spellStart"/>
            <w:r>
              <w:rPr>
                <w:rFonts w:ascii="Calibri" w:hAnsi="Calibri"/>
              </w:rPr>
              <w:t>Futsal</w:t>
            </w:r>
            <w:proofErr w:type="spellEnd"/>
            <w:r>
              <w:rPr>
                <w:rFonts w:ascii="Calibri" w:hAnsi="Calibri"/>
              </w:rPr>
              <w:t xml:space="preserve"> vs </w:t>
            </w:r>
            <w:proofErr w:type="spellStart"/>
            <w:r>
              <w:rPr>
                <w:rFonts w:ascii="Calibri" w:hAnsi="Calibri"/>
              </w:rPr>
              <w:t>Football</w:t>
            </w:r>
            <w:proofErr w:type="spellEnd"/>
          </w:p>
        </w:tc>
      </w:tr>
      <w:tr w:rsidR="003553A5" w:rsidRPr="00642CF2" w:rsidTr="00642CF2">
        <w:trPr>
          <w:trHeight w:val="696"/>
        </w:trPr>
        <w:tc>
          <w:tcPr>
            <w:tcW w:w="2272" w:type="dxa"/>
            <w:shd w:val="clear" w:color="auto" w:fill="auto"/>
            <w:vAlign w:val="center"/>
          </w:tcPr>
          <w:p w:rsidR="003553A5" w:rsidRPr="00642CF2" w:rsidRDefault="003553A5" w:rsidP="003553A5">
            <w:pPr>
              <w:rPr>
                <w:rFonts w:ascii="Calibri" w:hAnsi="Calibri"/>
              </w:rPr>
            </w:pPr>
            <w:r w:rsidRPr="00642CF2">
              <w:rPr>
                <w:rFonts w:ascii="Calibri" w:hAnsi="Calibri" w:cs="Arial"/>
                <w:lang w:val="it-IT"/>
              </w:rPr>
              <w:t>PRESENTATION PREFERENCE</w:t>
            </w:r>
          </w:p>
        </w:tc>
        <w:tc>
          <w:tcPr>
            <w:tcW w:w="4410" w:type="dxa"/>
            <w:shd w:val="clear" w:color="auto" w:fill="auto"/>
            <w:vAlign w:val="center"/>
          </w:tcPr>
          <w:p w:rsidR="003553A5" w:rsidRPr="00642CF2" w:rsidRDefault="00A74E66" w:rsidP="00467221">
            <w:pPr>
              <w:rPr>
                <w:rFonts w:ascii="Calibri" w:hAnsi="Calibri" w:cs="Arial"/>
                <w:lang w:val="it-IT"/>
              </w:rPr>
            </w:pPr>
            <w:r w:rsidRPr="00642CF2">
              <w:rPr>
                <w:rFonts w:ascii="Calibri" w:hAnsi="Calibri" w:cs="Arial"/>
                <w:lang w:val="it-IT"/>
              </w:rPr>
              <w:t xml:space="preserve">ORAL      </w:t>
            </w:r>
            <w:r w:rsidR="00467221">
              <w:rPr>
                <w:rFonts w:ascii="Calibri" w:hAnsi="Calibri"/>
              </w:rPr>
              <w:sym w:font="Symbol" w:char="F0D6"/>
            </w:r>
            <w:r w:rsidRPr="00642CF2">
              <w:rPr>
                <w:rFonts w:ascii="Calibri" w:hAnsi="Calibri"/>
                <w:sz w:val="20"/>
                <w:szCs w:val="20"/>
                <w:lang w:val="en-GB"/>
              </w:rPr>
              <w:t xml:space="preserve"> </w:t>
            </w:r>
          </w:p>
        </w:tc>
        <w:tc>
          <w:tcPr>
            <w:tcW w:w="4410" w:type="dxa"/>
            <w:shd w:val="clear" w:color="auto" w:fill="auto"/>
            <w:vAlign w:val="center"/>
          </w:tcPr>
          <w:p w:rsidR="003553A5" w:rsidRPr="00642CF2" w:rsidRDefault="00A74E66" w:rsidP="00467221">
            <w:pPr>
              <w:rPr>
                <w:rFonts w:ascii="Calibri" w:hAnsi="Calibri" w:cs="Arial"/>
                <w:lang w:val="it-IT"/>
              </w:rPr>
            </w:pPr>
            <w:r w:rsidRPr="00642CF2">
              <w:rPr>
                <w:rFonts w:ascii="Calibri" w:hAnsi="Calibri" w:cs="Arial"/>
                <w:lang w:val="it-IT"/>
              </w:rPr>
              <w:t xml:space="preserve">POSTER      </w:t>
            </w:r>
          </w:p>
        </w:tc>
      </w:tr>
    </w:tbl>
    <w:p w:rsidR="00467221" w:rsidRPr="00467221" w:rsidRDefault="00467221" w:rsidP="00467221">
      <w:pPr>
        <w:rPr>
          <w:rFonts w:ascii="Calibri" w:hAnsi="Calibri"/>
          <w:lang w:val="en-GB"/>
        </w:rPr>
      </w:pPr>
    </w:p>
    <w:p w:rsidR="00467221" w:rsidRPr="00467221" w:rsidRDefault="00467221" w:rsidP="00607A47">
      <w:pPr>
        <w:jc w:val="both"/>
        <w:rPr>
          <w:rFonts w:ascii="Calibri" w:hAnsi="Calibri"/>
          <w:b/>
          <w:lang w:val="en-GB"/>
        </w:rPr>
      </w:pPr>
      <w:r w:rsidRPr="00467221">
        <w:rPr>
          <w:rFonts w:ascii="Calibri" w:hAnsi="Calibri"/>
          <w:b/>
          <w:lang w:val="en-GB"/>
        </w:rPr>
        <w:t>Introduction</w:t>
      </w:r>
    </w:p>
    <w:p w:rsidR="00467221" w:rsidRDefault="000B4FDC" w:rsidP="00607A47">
      <w:pPr>
        <w:jc w:val="both"/>
        <w:rPr>
          <w:rFonts w:ascii="Calibri" w:hAnsi="Calibri"/>
          <w:lang w:val="en-GB"/>
        </w:rPr>
      </w:pPr>
      <w:r>
        <w:rPr>
          <w:rFonts w:ascii="Calibri" w:hAnsi="Calibri"/>
          <w:lang w:val="en-GB"/>
        </w:rPr>
        <w:t>Previous r</w:t>
      </w:r>
      <w:r w:rsidR="00467221" w:rsidRPr="00467221">
        <w:rPr>
          <w:rFonts w:ascii="Calibri" w:hAnsi="Calibri"/>
          <w:lang w:val="en-GB"/>
        </w:rPr>
        <w:t>esearch</w:t>
      </w:r>
      <w:r w:rsidR="00211DE7">
        <w:rPr>
          <w:rFonts w:ascii="Calibri" w:hAnsi="Calibri"/>
          <w:lang w:val="en-GB"/>
        </w:rPr>
        <w:t xml:space="preserve"> </w:t>
      </w:r>
      <w:r w:rsidR="00467221" w:rsidRPr="00467221">
        <w:rPr>
          <w:rFonts w:ascii="Calibri" w:hAnsi="Calibri"/>
          <w:lang w:val="en-GB"/>
        </w:rPr>
        <w:t>showed that FIFA 11+, the football injury prevention program, could improve physical fitness components affecting injury risk among futsal players. But, futsal players’ acceptance to FIFA 11+ application in Indonesia has never been studied.</w:t>
      </w:r>
    </w:p>
    <w:p w:rsidR="00467221" w:rsidRPr="00467221" w:rsidRDefault="00467221" w:rsidP="00607A47">
      <w:pPr>
        <w:jc w:val="both"/>
        <w:rPr>
          <w:rFonts w:ascii="Calibri" w:hAnsi="Calibri"/>
          <w:lang w:val="en-GB"/>
        </w:rPr>
      </w:pPr>
    </w:p>
    <w:p w:rsidR="00467221" w:rsidRPr="00467221" w:rsidRDefault="00467221" w:rsidP="00607A47">
      <w:pPr>
        <w:jc w:val="both"/>
        <w:rPr>
          <w:rFonts w:ascii="Calibri" w:hAnsi="Calibri"/>
          <w:b/>
          <w:lang w:val="en-GB"/>
        </w:rPr>
      </w:pPr>
      <w:r w:rsidRPr="00467221">
        <w:rPr>
          <w:rFonts w:ascii="Calibri" w:hAnsi="Calibri"/>
          <w:b/>
          <w:lang w:val="en-GB"/>
        </w:rPr>
        <w:t>Purpose</w:t>
      </w:r>
    </w:p>
    <w:p w:rsidR="00467221" w:rsidRDefault="00467221" w:rsidP="00607A47">
      <w:pPr>
        <w:jc w:val="both"/>
        <w:rPr>
          <w:rFonts w:ascii="Calibri" w:hAnsi="Calibri"/>
          <w:lang w:val="en-GB"/>
        </w:rPr>
      </w:pPr>
      <w:r w:rsidRPr="00467221">
        <w:rPr>
          <w:rFonts w:ascii="Calibri" w:hAnsi="Calibri"/>
          <w:lang w:val="en-GB"/>
        </w:rPr>
        <w:t xml:space="preserve">This research was conducted to assess futsal players’ acceptance to FIFA 11+ application as a conditioning and injury prevention program. </w:t>
      </w:r>
    </w:p>
    <w:p w:rsidR="00467221" w:rsidRPr="00467221" w:rsidRDefault="00467221" w:rsidP="00607A47">
      <w:pPr>
        <w:jc w:val="both"/>
        <w:rPr>
          <w:rFonts w:ascii="Calibri" w:hAnsi="Calibri"/>
          <w:lang w:val="en-GB"/>
        </w:rPr>
      </w:pPr>
    </w:p>
    <w:p w:rsidR="00467221" w:rsidRPr="00467221" w:rsidRDefault="00467221" w:rsidP="00607A47">
      <w:pPr>
        <w:jc w:val="both"/>
        <w:rPr>
          <w:rFonts w:ascii="Calibri" w:hAnsi="Calibri"/>
          <w:b/>
          <w:lang w:val="en-GB"/>
        </w:rPr>
      </w:pPr>
      <w:r w:rsidRPr="00467221">
        <w:rPr>
          <w:rFonts w:ascii="Calibri" w:hAnsi="Calibri"/>
          <w:b/>
          <w:lang w:val="en-GB"/>
        </w:rPr>
        <w:t>Methods</w:t>
      </w:r>
    </w:p>
    <w:p w:rsidR="00467221" w:rsidRDefault="00467221" w:rsidP="00607A47">
      <w:pPr>
        <w:jc w:val="both"/>
        <w:rPr>
          <w:rFonts w:ascii="Calibri" w:hAnsi="Calibri"/>
          <w:lang w:val="en-GB"/>
        </w:rPr>
      </w:pPr>
      <w:r w:rsidRPr="00467221">
        <w:rPr>
          <w:rFonts w:ascii="Calibri" w:hAnsi="Calibri"/>
          <w:lang w:val="en-GB"/>
        </w:rPr>
        <w:t>This research</w:t>
      </w:r>
      <w:r w:rsidR="00101698">
        <w:rPr>
          <w:rFonts w:ascii="Calibri" w:hAnsi="Calibri"/>
          <w:lang w:val="en-GB"/>
        </w:rPr>
        <w:t xml:space="preserve"> was a qualitative study. Six </w:t>
      </w:r>
      <w:r w:rsidR="003156E9">
        <w:rPr>
          <w:rFonts w:ascii="Calibri" w:hAnsi="Calibri"/>
          <w:lang w:val="en-GB"/>
        </w:rPr>
        <w:t xml:space="preserve">male </w:t>
      </w:r>
      <w:r w:rsidRPr="00467221">
        <w:rPr>
          <w:rFonts w:ascii="Calibri" w:hAnsi="Calibri"/>
          <w:lang w:val="en-GB"/>
        </w:rPr>
        <w:t xml:space="preserve">futsal players were chosen randomly from a high school futsal team </w:t>
      </w:r>
      <w:r w:rsidR="003156E9">
        <w:rPr>
          <w:rFonts w:ascii="Calibri" w:hAnsi="Calibri"/>
          <w:lang w:val="en-GB"/>
        </w:rPr>
        <w:t xml:space="preserve">in Yogyakarta, Indonesia </w:t>
      </w:r>
      <w:r w:rsidRPr="00467221">
        <w:rPr>
          <w:rFonts w:ascii="Calibri" w:hAnsi="Calibri"/>
          <w:lang w:val="en-GB"/>
        </w:rPr>
        <w:t xml:space="preserve">that had applied FIFA 11+ training </w:t>
      </w:r>
      <w:r w:rsidR="0098401A">
        <w:rPr>
          <w:rFonts w:ascii="Calibri" w:hAnsi="Calibri"/>
          <w:lang w:val="en-GB"/>
        </w:rPr>
        <w:t>program twice a week for 4 weeks</w:t>
      </w:r>
      <w:r w:rsidR="003156E9">
        <w:rPr>
          <w:rFonts w:ascii="Calibri" w:hAnsi="Calibri"/>
          <w:lang w:val="en-GB"/>
        </w:rPr>
        <w:t xml:space="preserve"> </w:t>
      </w:r>
      <w:r w:rsidR="003156E9" w:rsidRPr="00F13246">
        <w:rPr>
          <w:rFonts w:ascii="Calibri" w:hAnsi="Calibri"/>
          <w:color w:val="000000"/>
          <w:lang w:val="en-GB"/>
        </w:rPr>
        <w:t>(age</w:t>
      </w:r>
      <w:r w:rsidR="00C80F1A" w:rsidRPr="00F13246">
        <w:rPr>
          <w:rFonts w:ascii="Calibri" w:hAnsi="Calibri"/>
          <w:color w:val="000000"/>
          <w:lang w:val="en-GB"/>
        </w:rPr>
        <w:t xml:space="preserve"> 15.67 </w:t>
      </w:r>
      <w:r w:rsidR="003156E9" w:rsidRPr="00F13246">
        <w:rPr>
          <w:rFonts w:ascii="Calibri" w:hAnsi="Calibri"/>
          <w:color w:val="000000"/>
          <w:u w:val="single"/>
          <w:lang w:val="en-GB"/>
        </w:rPr>
        <w:t>+</w:t>
      </w:r>
      <w:r w:rsidR="00C80F1A" w:rsidRPr="00F13246">
        <w:rPr>
          <w:rFonts w:ascii="Calibri" w:hAnsi="Calibri"/>
          <w:color w:val="000000"/>
          <w:lang w:val="en-GB"/>
        </w:rPr>
        <w:t xml:space="preserve"> 0.516 </w:t>
      </w:r>
      <w:proofErr w:type="spellStart"/>
      <w:r w:rsidR="00C80F1A" w:rsidRPr="00F13246">
        <w:rPr>
          <w:rFonts w:ascii="Calibri" w:hAnsi="Calibri"/>
          <w:color w:val="000000"/>
          <w:lang w:val="en-GB"/>
        </w:rPr>
        <w:t>y.o</w:t>
      </w:r>
      <w:proofErr w:type="spellEnd"/>
      <w:r w:rsidR="00C80F1A" w:rsidRPr="00F13246">
        <w:rPr>
          <w:rFonts w:ascii="Calibri" w:hAnsi="Calibri"/>
          <w:color w:val="000000"/>
          <w:lang w:val="en-GB"/>
        </w:rPr>
        <w:t>,</w:t>
      </w:r>
      <w:r w:rsidR="00794050" w:rsidRPr="00F13246">
        <w:rPr>
          <w:rFonts w:ascii="Calibri" w:hAnsi="Calibri"/>
          <w:color w:val="000000"/>
          <w:lang w:val="en-GB"/>
        </w:rPr>
        <w:t xml:space="preserve"> </w:t>
      </w:r>
      <w:r w:rsidR="00794050" w:rsidRPr="00794050">
        <w:rPr>
          <w:rFonts w:ascii="Calibri" w:hAnsi="Calibri"/>
          <w:color w:val="000000"/>
          <w:lang w:val="en-GB"/>
        </w:rPr>
        <w:t xml:space="preserve">weight 54.17 </w:t>
      </w:r>
      <w:r w:rsidR="00794050" w:rsidRPr="00794050">
        <w:rPr>
          <w:rFonts w:ascii="Calibri" w:hAnsi="Calibri"/>
          <w:color w:val="000000"/>
          <w:u w:val="single"/>
          <w:lang w:val="en-GB"/>
        </w:rPr>
        <w:t>+</w:t>
      </w:r>
      <w:r w:rsidR="00794050" w:rsidRPr="00794050">
        <w:rPr>
          <w:rFonts w:ascii="Calibri" w:hAnsi="Calibri"/>
          <w:color w:val="000000"/>
          <w:lang w:val="en-GB"/>
        </w:rPr>
        <w:t xml:space="preserve"> 4.875 kg</w:t>
      </w:r>
      <w:r w:rsidR="00794050">
        <w:rPr>
          <w:rFonts w:ascii="Calibri" w:hAnsi="Calibri"/>
          <w:color w:val="000000"/>
          <w:lang w:val="en-GB"/>
        </w:rPr>
        <w:t>,</w:t>
      </w:r>
      <w:r w:rsidR="00794050" w:rsidRPr="00F13246">
        <w:rPr>
          <w:rFonts w:ascii="Calibri" w:hAnsi="Calibri"/>
          <w:color w:val="000000"/>
          <w:lang w:val="en-GB"/>
        </w:rPr>
        <w:t xml:space="preserve"> </w:t>
      </w:r>
      <w:r w:rsidR="00C80F1A" w:rsidRPr="00F13246">
        <w:rPr>
          <w:rFonts w:ascii="Calibri" w:hAnsi="Calibri"/>
          <w:color w:val="000000"/>
          <w:lang w:val="en-GB"/>
        </w:rPr>
        <w:t xml:space="preserve">height 1.66 </w:t>
      </w:r>
      <w:r w:rsidR="00C80F1A" w:rsidRPr="00F13246">
        <w:rPr>
          <w:rFonts w:ascii="Calibri" w:hAnsi="Calibri"/>
          <w:color w:val="000000"/>
          <w:u w:val="single"/>
          <w:lang w:val="en-GB"/>
        </w:rPr>
        <w:t>+</w:t>
      </w:r>
      <w:r w:rsidR="00C80F1A" w:rsidRPr="00F13246">
        <w:rPr>
          <w:rFonts w:ascii="Calibri" w:hAnsi="Calibri"/>
          <w:color w:val="000000"/>
          <w:lang w:val="en-GB"/>
        </w:rPr>
        <w:t xml:space="preserve"> 2.191 m,</w:t>
      </w:r>
      <w:r w:rsidR="00794050" w:rsidRPr="00F13246">
        <w:rPr>
          <w:rFonts w:ascii="Calibri" w:hAnsi="Calibri"/>
          <w:color w:val="000000"/>
          <w:lang w:val="en-GB"/>
        </w:rPr>
        <w:t xml:space="preserve"> Body Mass I</w:t>
      </w:r>
      <w:r w:rsidR="003156E9" w:rsidRPr="00F13246">
        <w:rPr>
          <w:rFonts w:ascii="Calibri" w:hAnsi="Calibri"/>
          <w:color w:val="000000"/>
          <w:lang w:val="en-GB"/>
        </w:rPr>
        <w:t>ndex</w:t>
      </w:r>
      <w:r w:rsidR="00C80F1A" w:rsidRPr="00F13246">
        <w:rPr>
          <w:rFonts w:ascii="Calibri" w:hAnsi="Calibri"/>
          <w:color w:val="000000"/>
          <w:lang w:val="en-GB"/>
        </w:rPr>
        <w:t xml:space="preserve"> 19.65</w:t>
      </w:r>
      <w:r w:rsidR="003156E9" w:rsidRPr="00F13246">
        <w:rPr>
          <w:rFonts w:ascii="Calibri" w:hAnsi="Calibri"/>
          <w:color w:val="000000"/>
          <w:lang w:val="en-GB"/>
        </w:rPr>
        <w:t xml:space="preserve"> </w:t>
      </w:r>
      <w:r w:rsidR="003156E9" w:rsidRPr="00F13246">
        <w:rPr>
          <w:rFonts w:ascii="Calibri" w:hAnsi="Calibri"/>
          <w:color w:val="000000"/>
          <w:u w:val="single"/>
          <w:lang w:val="en-GB"/>
        </w:rPr>
        <w:t>+</w:t>
      </w:r>
      <w:r w:rsidR="00C80F1A" w:rsidRPr="00F13246">
        <w:rPr>
          <w:rFonts w:ascii="Calibri" w:hAnsi="Calibri"/>
          <w:color w:val="000000"/>
          <w:lang w:val="en-GB"/>
        </w:rPr>
        <w:t xml:space="preserve"> 1.849</w:t>
      </w:r>
      <w:r w:rsidR="003156E9" w:rsidRPr="00F13246">
        <w:rPr>
          <w:rFonts w:ascii="Calibri" w:hAnsi="Calibri"/>
          <w:color w:val="000000"/>
          <w:lang w:val="en-GB"/>
        </w:rPr>
        <w:t xml:space="preserve"> kg/m</w:t>
      </w:r>
      <w:r w:rsidR="003156E9" w:rsidRPr="00F13246">
        <w:rPr>
          <w:rFonts w:ascii="Calibri" w:hAnsi="Calibri"/>
          <w:color w:val="000000"/>
          <w:vertAlign w:val="superscript"/>
          <w:lang w:val="en-GB"/>
        </w:rPr>
        <w:t>2</w:t>
      </w:r>
      <w:r w:rsidR="003156E9" w:rsidRPr="00F13246">
        <w:rPr>
          <w:rFonts w:ascii="Calibri" w:hAnsi="Calibri"/>
          <w:color w:val="000000"/>
          <w:lang w:val="en-GB"/>
        </w:rPr>
        <w:t>)</w:t>
      </w:r>
      <w:r w:rsidRPr="00F13246">
        <w:rPr>
          <w:rFonts w:ascii="Calibri" w:hAnsi="Calibri"/>
          <w:color w:val="000000"/>
          <w:lang w:val="en-GB"/>
        </w:rPr>
        <w:t>.</w:t>
      </w:r>
      <w:r w:rsidR="00101698">
        <w:rPr>
          <w:rFonts w:ascii="Calibri" w:hAnsi="Calibri"/>
          <w:lang w:val="en-GB"/>
        </w:rPr>
        <w:t xml:space="preserve"> </w:t>
      </w:r>
      <w:r w:rsidRPr="00467221">
        <w:rPr>
          <w:rFonts w:ascii="Calibri" w:hAnsi="Calibri"/>
          <w:lang w:val="en-GB"/>
        </w:rPr>
        <w:t>Data were collected by performing focus</w:t>
      </w:r>
      <w:r w:rsidR="003156E9">
        <w:rPr>
          <w:rFonts w:ascii="Calibri" w:hAnsi="Calibri"/>
          <w:lang w:val="en-GB"/>
        </w:rPr>
        <w:t>ed</w:t>
      </w:r>
      <w:r w:rsidRPr="00467221">
        <w:rPr>
          <w:rFonts w:ascii="Calibri" w:hAnsi="Calibri"/>
          <w:lang w:val="en-GB"/>
        </w:rPr>
        <w:t xml:space="preserve"> group discussion</w:t>
      </w:r>
      <w:r w:rsidR="003156E9">
        <w:rPr>
          <w:rFonts w:ascii="Calibri" w:hAnsi="Calibri"/>
          <w:lang w:val="en-GB"/>
        </w:rPr>
        <w:t xml:space="preserve"> (structured interview) conducted based on the Te</w:t>
      </w:r>
      <w:r w:rsidR="000A4157">
        <w:rPr>
          <w:rFonts w:ascii="Calibri" w:hAnsi="Calibri"/>
          <w:lang w:val="en-GB"/>
        </w:rPr>
        <w:t>chnology Acceptance Model (TAM), which is a theory that models how people come to</w:t>
      </w:r>
      <w:r w:rsidR="00794050">
        <w:rPr>
          <w:rFonts w:ascii="Calibri" w:hAnsi="Calibri"/>
          <w:lang w:val="en-GB"/>
        </w:rPr>
        <w:t xml:space="preserve"> accept and use a technology or </w:t>
      </w:r>
      <w:r w:rsidR="000A4157">
        <w:rPr>
          <w:rFonts w:ascii="Calibri" w:hAnsi="Calibri"/>
          <w:lang w:val="en-GB"/>
        </w:rPr>
        <w:t>method</w:t>
      </w:r>
      <w:r w:rsidR="00C80F1A">
        <w:rPr>
          <w:rFonts w:ascii="Calibri" w:hAnsi="Calibri"/>
          <w:lang w:val="en-GB"/>
        </w:rPr>
        <w:t>s</w:t>
      </w:r>
      <w:r w:rsidR="000A4157">
        <w:rPr>
          <w:rFonts w:ascii="Calibri" w:hAnsi="Calibri"/>
          <w:lang w:val="en-GB"/>
        </w:rPr>
        <w:t xml:space="preserve">. TAM </w:t>
      </w:r>
      <w:r w:rsidR="003156E9">
        <w:rPr>
          <w:rFonts w:ascii="Calibri" w:hAnsi="Calibri"/>
          <w:lang w:val="en-GB"/>
        </w:rPr>
        <w:t xml:space="preserve">assessed </w:t>
      </w:r>
      <w:r w:rsidR="004E5078">
        <w:rPr>
          <w:rFonts w:ascii="Calibri" w:hAnsi="Calibri"/>
          <w:lang w:val="en-GB"/>
        </w:rPr>
        <w:t>4 asp</w:t>
      </w:r>
      <w:r w:rsidR="00101698">
        <w:rPr>
          <w:rFonts w:ascii="Calibri" w:hAnsi="Calibri"/>
          <w:lang w:val="en-GB"/>
        </w:rPr>
        <w:t xml:space="preserve">ects of acceptance </w:t>
      </w:r>
      <w:r w:rsidR="004E5078">
        <w:rPr>
          <w:rFonts w:ascii="Calibri" w:hAnsi="Calibri"/>
          <w:lang w:val="en-GB"/>
        </w:rPr>
        <w:t>consists of</w:t>
      </w:r>
      <w:r w:rsidR="000B4FDC">
        <w:rPr>
          <w:rFonts w:ascii="Calibri" w:hAnsi="Calibri"/>
          <w:lang w:val="en-GB"/>
        </w:rPr>
        <w:t xml:space="preserve"> :</w:t>
      </w:r>
      <w:r w:rsidR="004E5078">
        <w:rPr>
          <w:rFonts w:ascii="Calibri" w:hAnsi="Calibri"/>
          <w:lang w:val="en-GB"/>
        </w:rPr>
        <w:t xml:space="preserve"> </w:t>
      </w:r>
      <w:r w:rsidRPr="00467221">
        <w:rPr>
          <w:rFonts w:ascii="Calibri" w:hAnsi="Calibri"/>
          <w:lang w:val="en-GB"/>
        </w:rPr>
        <w:t xml:space="preserve">perceived ease of use, usefulness, attitude toward using and </w:t>
      </w:r>
      <w:r w:rsidR="000B4FDC" w:rsidRPr="00467221">
        <w:rPr>
          <w:rFonts w:ascii="Calibri" w:hAnsi="Calibri"/>
          <w:lang w:val="en-GB"/>
        </w:rPr>
        <w:t>behavioural</w:t>
      </w:r>
      <w:r w:rsidRPr="00467221">
        <w:rPr>
          <w:rFonts w:ascii="Calibri" w:hAnsi="Calibri"/>
          <w:lang w:val="en-GB"/>
        </w:rPr>
        <w:t xml:space="preserve"> intention to use FIFA 11+ training program</w:t>
      </w:r>
      <w:r w:rsidR="00440C65">
        <w:rPr>
          <w:rFonts w:ascii="Calibri" w:hAnsi="Calibri"/>
          <w:lang w:val="en-GB"/>
        </w:rPr>
        <w:t xml:space="preserve"> with the listed questions</w:t>
      </w:r>
      <w:r w:rsidR="000B4FDC">
        <w:rPr>
          <w:rFonts w:ascii="Calibri" w:hAnsi="Calibri"/>
          <w:lang w:val="en-GB"/>
        </w:rPr>
        <w:t xml:space="preserve"> (Table 1)</w:t>
      </w:r>
      <w:r w:rsidRPr="00467221">
        <w:rPr>
          <w:rFonts w:ascii="Calibri" w:hAnsi="Calibri"/>
          <w:lang w:val="en-GB"/>
        </w:rPr>
        <w:t>.</w:t>
      </w:r>
      <w:r w:rsidR="00440C65">
        <w:rPr>
          <w:rFonts w:ascii="Calibri" w:hAnsi="Calibri"/>
          <w:lang w:val="en-GB"/>
        </w:rPr>
        <w:t xml:space="preserve"> All the answers and comments from the subjects </w:t>
      </w:r>
      <w:r w:rsidR="000A4157">
        <w:rPr>
          <w:rFonts w:ascii="Calibri" w:hAnsi="Calibri"/>
          <w:lang w:val="en-GB"/>
        </w:rPr>
        <w:t>were noted and coded. The result of coding w</w:t>
      </w:r>
      <w:r w:rsidR="00A808A8">
        <w:rPr>
          <w:rFonts w:ascii="Calibri" w:hAnsi="Calibri"/>
          <w:lang w:val="en-GB"/>
        </w:rPr>
        <w:t xml:space="preserve">ere </w:t>
      </w:r>
      <w:r w:rsidR="000A4157">
        <w:rPr>
          <w:rFonts w:ascii="Calibri" w:hAnsi="Calibri"/>
          <w:lang w:val="en-GB"/>
        </w:rPr>
        <w:t>an</w:t>
      </w:r>
      <w:r w:rsidR="004E5078">
        <w:rPr>
          <w:rFonts w:ascii="Calibri" w:hAnsi="Calibri"/>
          <w:lang w:val="en-GB"/>
        </w:rPr>
        <w:t>alysed and concluded.</w:t>
      </w:r>
    </w:p>
    <w:p w:rsidR="00467221" w:rsidRPr="00467221" w:rsidRDefault="00467221" w:rsidP="00607A47">
      <w:pPr>
        <w:jc w:val="both"/>
        <w:rPr>
          <w:rFonts w:ascii="Calibri" w:hAnsi="Calibri"/>
          <w:lang w:val="en-GB"/>
        </w:rPr>
      </w:pPr>
    </w:p>
    <w:p w:rsidR="00467221" w:rsidRPr="00467221" w:rsidRDefault="00467221" w:rsidP="00607A47">
      <w:pPr>
        <w:jc w:val="both"/>
        <w:rPr>
          <w:rFonts w:ascii="Calibri" w:hAnsi="Calibri"/>
          <w:b/>
          <w:lang w:val="en-GB"/>
        </w:rPr>
      </w:pPr>
      <w:r w:rsidRPr="00467221">
        <w:rPr>
          <w:rFonts w:ascii="Calibri" w:hAnsi="Calibri"/>
          <w:b/>
          <w:lang w:val="en-GB"/>
        </w:rPr>
        <w:t>Results</w:t>
      </w:r>
    </w:p>
    <w:p w:rsidR="0098401A" w:rsidRDefault="003156E9" w:rsidP="0098401A">
      <w:pPr>
        <w:jc w:val="both"/>
        <w:rPr>
          <w:rFonts w:ascii="Calibri" w:hAnsi="Calibri"/>
          <w:lang w:val="en-GB"/>
        </w:rPr>
      </w:pPr>
      <w:r>
        <w:rPr>
          <w:rFonts w:ascii="Calibri" w:hAnsi="Calibri"/>
          <w:lang w:val="en-GB"/>
        </w:rPr>
        <w:t>All the subjects felt FIFA 11+ was easy to be used because the</w:t>
      </w:r>
      <w:r w:rsidR="00440C65">
        <w:rPr>
          <w:rFonts w:ascii="Calibri" w:hAnsi="Calibri"/>
          <w:lang w:val="en-GB"/>
        </w:rPr>
        <w:t xml:space="preserve"> movements were fami</w:t>
      </w:r>
      <w:r w:rsidR="0098401A">
        <w:rPr>
          <w:rFonts w:ascii="Calibri" w:hAnsi="Calibri"/>
          <w:lang w:val="en-GB"/>
        </w:rPr>
        <w:t xml:space="preserve">liar to them as futsal players. It was reflected in the statement of </w:t>
      </w:r>
      <w:r w:rsidR="00DA38FC">
        <w:rPr>
          <w:rFonts w:ascii="Calibri" w:hAnsi="Calibri"/>
          <w:lang w:val="en-GB"/>
        </w:rPr>
        <w:t xml:space="preserve">the </w:t>
      </w:r>
      <w:r w:rsidR="0098401A">
        <w:rPr>
          <w:rFonts w:ascii="Calibri" w:hAnsi="Calibri"/>
          <w:lang w:val="en-GB"/>
        </w:rPr>
        <w:t>subject</w:t>
      </w:r>
      <w:r w:rsidR="00DA38FC">
        <w:rPr>
          <w:rFonts w:ascii="Calibri" w:hAnsi="Calibri"/>
          <w:lang w:val="en-GB"/>
        </w:rPr>
        <w:t>s</w:t>
      </w:r>
      <w:r w:rsidR="0098401A">
        <w:rPr>
          <w:rFonts w:ascii="Calibri" w:hAnsi="Calibri"/>
          <w:lang w:val="en-GB"/>
        </w:rPr>
        <w:t xml:space="preserve"> </w:t>
      </w:r>
      <w:r w:rsidR="00DA38FC">
        <w:rPr>
          <w:rFonts w:ascii="Calibri" w:hAnsi="Calibri"/>
          <w:lang w:val="en-GB"/>
        </w:rPr>
        <w:t xml:space="preserve">that said, </w:t>
      </w:r>
      <w:r w:rsidR="0098401A">
        <w:rPr>
          <w:rFonts w:ascii="Calibri" w:hAnsi="Calibri"/>
          <w:lang w:val="en-GB"/>
        </w:rPr>
        <w:t>“</w:t>
      </w:r>
      <w:r w:rsidR="00DA38FC">
        <w:rPr>
          <w:rFonts w:ascii="Calibri" w:hAnsi="Calibri"/>
          <w:lang w:val="en-GB"/>
        </w:rPr>
        <w:t>M</w:t>
      </w:r>
      <w:r w:rsidR="0098401A">
        <w:rPr>
          <w:rFonts w:ascii="Calibri" w:hAnsi="Calibri"/>
          <w:lang w:val="en-GB"/>
        </w:rPr>
        <w:t>ovements in this tra</w:t>
      </w:r>
      <w:r w:rsidR="00DA38FC">
        <w:rPr>
          <w:rFonts w:ascii="Calibri" w:hAnsi="Calibri"/>
          <w:lang w:val="en-GB"/>
        </w:rPr>
        <w:t>ining are quite easy to be followed”. H</w:t>
      </w:r>
      <w:r w:rsidR="0098401A">
        <w:rPr>
          <w:rFonts w:ascii="Calibri" w:hAnsi="Calibri"/>
          <w:lang w:val="en-GB"/>
        </w:rPr>
        <w:t xml:space="preserve">owever majority of the subjects agree that part 2 of FIFA 11+ (strength, plyometric and balance training) were quite difficult to </w:t>
      </w:r>
      <w:r w:rsidR="00DA38FC">
        <w:rPr>
          <w:rFonts w:ascii="Calibri" w:hAnsi="Calibri"/>
          <w:lang w:val="en-GB"/>
        </w:rPr>
        <w:t xml:space="preserve">be </w:t>
      </w:r>
      <w:r w:rsidR="0098401A">
        <w:rPr>
          <w:rFonts w:ascii="Calibri" w:hAnsi="Calibri"/>
          <w:lang w:val="en-GB"/>
        </w:rPr>
        <w:t>do</w:t>
      </w:r>
      <w:r w:rsidR="004A2657">
        <w:rPr>
          <w:rFonts w:ascii="Calibri" w:hAnsi="Calibri"/>
          <w:lang w:val="en-GB"/>
        </w:rPr>
        <w:t>ne</w:t>
      </w:r>
      <w:r w:rsidR="0098401A">
        <w:rPr>
          <w:rFonts w:ascii="Calibri" w:hAnsi="Calibri"/>
          <w:lang w:val="en-GB"/>
        </w:rPr>
        <w:t xml:space="preserve">, especially </w:t>
      </w:r>
      <w:r w:rsidR="00DA38FC">
        <w:rPr>
          <w:rFonts w:ascii="Calibri" w:hAnsi="Calibri"/>
          <w:lang w:val="en-GB"/>
        </w:rPr>
        <w:t xml:space="preserve">the </w:t>
      </w:r>
      <w:r w:rsidR="0098401A">
        <w:rPr>
          <w:rFonts w:ascii="Calibri" w:hAnsi="Calibri"/>
          <w:lang w:val="en-GB"/>
        </w:rPr>
        <w:t xml:space="preserve">static bench (plank position) exercise and </w:t>
      </w:r>
      <w:proofErr w:type="spellStart"/>
      <w:r w:rsidR="0098401A">
        <w:rPr>
          <w:rFonts w:ascii="Calibri" w:hAnsi="Calibri"/>
          <w:lang w:val="en-GB"/>
        </w:rPr>
        <w:lastRenderedPageBreak/>
        <w:t>nordic</w:t>
      </w:r>
      <w:proofErr w:type="spellEnd"/>
      <w:r w:rsidR="0098401A">
        <w:rPr>
          <w:rFonts w:ascii="Calibri" w:hAnsi="Calibri"/>
          <w:lang w:val="en-GB"/>
        </w:rPr>
        <w:t xml:space="preserve"> hamstring exercise</w:t>
      </w:r>
      <w:r w:rsidR="00DA38FC">
        <w:rPr>
          <w:rFonts w:ascii="Calibri" w:hAnsi="Calibri"/>
          <w:lang w:val="en-GB"/>
        </w:rPr>
        <w:t>. One of the subject said</w:t>
      </w:r>
      <w:r w:rsidR="0098401A">
        <w:rPr>
          <w:rFonts w:ascii="Calibri" w:hAnsi="Calibri"/>
          <w:lang w:val="en-GB"/>
        </w:rPr>
        <w:t>, “I have experienced muscle cramps at the beginning of FIFA 11+ part 2 training”. A</w:t>
      </w:r>
      <w:r w:rsidR="004A2657">
        <w:rPr>
          <w:rFonts w:ascii="Calibri" w:hAnsi="Calibri"/>
          <w:lang w:val="en-GB"/>
        </w:rPr>
        <w:t>nother</w:t>
      </w:r>
      <w:r w:rsidR="0098401A">
        <w:rPr>
          <w:rFonts w:ascii="Calibri" w:hAnsi="Calibri"/>
          <w:lang w:val="en-GB"/>
        </w:rPr>
        <w:t xml:space="preserve"> subject </w:t>
      </w:r>
      <w:r w:rsidR="00DA38FC">
        <w:rPr>
          <w:rFonts w:ascii="Calibri" w:hAnsi="Calibri"/>
          <w:lang w:val="en-GB"/>
        </w:rPr>
        <w:t xml:space="preserve">also </w:t>
      </w:r>
      <w:r w:rsidR="0098401A">
        <w:rPr>
          <w:rFonts w:ascii="Calibri" w:hAnsi="Calibri"/>
          <w:lang w:val="en-GB"/>
        </w:rPr>
        <w:t>stated that he did not enjoy this training because it</w:t>
      </w:r>
      <w:r w:rsidR="00DA38FC">
        <w:rPr>
          <w:rFonts w:ascii="Calibri" w:hAnsi="Calibri"/>
          <w:lang w:val="en-GB"/>
        </w:rPr>
        <w:t xml:space="preserve"> was</w:t>
      </w:r>
      <w:r w:rsidR="00855F15">
        <w:rPr>
          <w:rFonts w:ascii="Calibri" w:hAnsi="Calibri"/>
          <w:lang w:val="en-GB"/>
        </w:rPr>
        <w:t xml:space="preserve"> very exhausting</w:t>
      </w:r>
      <w:r w:rsidR="0098401A">
        <w:rPr>
          <w:rFonts w:ascii="Calibri" w:hAnsi="Calibri"/>
          <w:lang w:val="en-GB"/>
        </w:rPr>
        <w:t>.</w:t>
      </w:r>
    </w:p>
    <w:p w:rsidR="0098401A" w:rsidRDefault="0098401A" w:rsidP="0098401A">
      <w:pPr>
        <w:jc w:val="both"/>
        <w:rPr>
          <w:rFonts w:ascii="Calibri" w:hAnsi="Calibri"/>
          <w:lang w:val="en-GB"/>
        </w:rPr>
      </w:pPr>
      <w:r>
        <w:rPr>
          <w:rFonts w:ascii="Calibri" w:hAnsi="Calibri"/>
          <w:lang w:val="en-GB"/>
        </w:rPr>
        <w:t>These subjects have</w:t>
      </w:r>
      <w:r w:rsidRPr="00467221">
        <w:rPr>
          <w:rFonts w:ascii="Calibri" w:hAnsi="Calibri"/>
          <w:lang w:val="en-GB"/>
        </w:rPr>
        <w:t xml:space="preserve"> experienced that FIFA 11+ </w:t>
      </w:r>
      <w:r w:rsidR="00DA38FC">
        <w:rPr>
          <w:rFonts w:ascii="Calibri" w:hAnsi="Calibri"/>
          <w:lang w:val="en-GB"/>
        </w:rPr>
        <w:t xml:space="preserve">gave </w:t>
      </w:r>
      <w:r w:rsidRPr="00467221">
        <w:rPr>
          <w:rFonts w:ascii="Calibri" w:hAnsi="Calibri"/>
          <w:lang w:val="en-GB"/>
        </w:rPr>
        <w:t xml:space="preserve">beneficial effect </w:t>
      </w:r>
      <w:r w:rsidR="00DA38FC">
        <w:rPr>
          <w:rFonts w:ascii="Calibri" w:hAnsi="Calibri"/>
          <w:lang w:val="en-GB"/>
        </w:rPr>
        <w:t xml:space="preserve">as </w:t>
      </w:r>
      <w:r>
        <w:rPr>
          <w:rFonts w:ascii="Calibri" w:hAnsi="Calibri"/>
          <w:lang w:val="en-GB"/>
        </w:rPr>
        <w:t xml:space="preserve">it </w:t>
      </w:r>
      <w:r w:rsidRPr="00467221">
        <w:rPr>
          <w:rFonts w:ascii="Calibri" w:hAnsi="Calibri"/>
          <w:lang w:val="en-GB"/>
        </w:rPr>
        <w:t>improve</w:t>
      </w:r>
      <w:r>
        <w:rPr>
          <w:rFonts w:ascii="Calibri" w:hAnsi="Calibri"/>
          <w:lang w:val="en-GB"/>
        </w:rPr>
        <w:t>d their performance. It was reflected by their statement</w:t>
      </w:r>
      <w:r w:rsidR="0008347A">
        <w:rPr>
          <w:rFonts w:ascii="Calibri" w:hAnsi="Calibri"/>
          <w:lang w:val="en-GB"/>
        </w:rPr>
        <w:t>s,</w:t>
      </w:r>
      <w:r>
        <w:rPr>
          <w:rFonts w:ascii="Calibri" w:hAnsi="Calibri"/>
          <w:lang w:val="en-GB"/>
        </w:rPr>
        <w:t xml:space="preserve"> “I feel </w:t>
      </w:r>
      <w:r w:rsidR="00DA38FC">
        <w:rPr>
          <w:rFonts w:ascii="Calibri" w:hAnsi="Calibri"/>
          <w:lang w:val="en-GB"/>
        </w:rPr>
        <w:t xml:space="preserve">that I moved </w:t>
      </w:r>
      <w:r>
        <w:rPr>
          <w:rFonts w:ascii="Calibri" w:hAnsi="Calibri"/>
          <w:lang w:val="en-GB"/>
        </w:rPr>
        <w:t xml:space="preserve">faster when playing futsal” and “..my running speed was increased”. </w:t>
      </w:r>
    </w:p>
    <w:p w:rsidR="004E5078" w:rsidRDefault="0098401A" w:rsidP="00607A47">
      <w:pPr>
        <w:jc w:val="both"/>
        <w:rPr>
          <w:rFonts w:ascii="Calibri" w:hAnsi="Calibri"/>
          <w:lang w:val="en-GB"/>
        </w:rPr>
      </w:pPr>
      <w:r>
        <w:rPr>
          <w:rFonts w:ascii="Calibri" w:hAnsi="Calibri"/>
          <w:lang w:val="en-GB"/>
        </w:rPr>
        <w:t xml:space="preserve">The ease and usefulness of FIFA 11+ felt by the subjects was found to have a </w:t>
      </w:r>
      <w:r w:rsidRPr="00467221">
        <w:rPr>
          <w:rFonts w:ascii="Calibri" w:hAnsi="Calibri"/>
          <w:lang w:val="en-GB"/>
        </w:rPr>
        <w:t>positive effect toward the attitudes of using FIFA 11+ and encourage players</w:t>
      </w:r>
      <w:r>
        <w:rPr>
          <w:rFonts w:ascii="Calibri" w:hAnsi="Calibri"/>
          <w:lang w:val="en-GB"/>
        </w:rPr>
        <w:t>’ interests to apply it in future</w:t>
      </w:r>
      <w:r w:rsidRPr="00467221">
        <w:rPr>
          <w:rFonts w:ascii="Calibri" w:hAnsi="Calibri"/>
          <w:lang w:val="en-GB"/>
        </w:rPr>
        <w:t xml:space="preserve"> routine </w:t>
      </w:r>
      <w:r>
        <w:rPr>
          <w:rFonts w:ascii="Calibri" w:hAnsi="Calibri"/>
          <w:lang w:val="en-GB"/>
        </w:rPr>
        <w:t>training. It was concluded from their statement</w:t>
      </w:r>
      <w:r w:rsidR="00855F15">
        <w:rPr>
          <w:rFonts w:ascii="Calibri" w:hAnsi="Calibri"/>
          <w:lang w:val="en-GB"/>
        </w:rPr>
        <w:t>s, such as</w:t>
      </w:r>
      <w:r>
        <w:rPr>
          <w:rFonts w:ascii="Calibri" w:hAnsi="Calibri"/>
          <w:lang w:val="en-GB"/>
        </w:rPr>
        <w:t xml:space="preserve"> “This training is very useful, we must continue it”, “I think this training is very important to increase strength component of our futsal players” and “I’m in! I will continue this training if our coach want to implement FIFA 11+ in our future futsal training”</w:t>
      </w:r>
      <w:r w:rsidR="00855F15">
        <w:rPr>
          <w:rFonts w:ascii="Calibri" w:hAnsi="Calibri"/>
          <w:lang w:val="en-GB"/>
        </w:rPr>
        <w:t>.</w:t>
      </w:r>
    </w:p>
    <w:p w:rsidR="0098401A" w:rsidRDefault="0098401A" w:rsidP="00607A47">
      <w:pPr>
        <w:jc w:val="both"/>
        <w:rPr>
          <w:rFonts w:ascii="Calibri" w:hAnsi="Calibri"/>
          <w:lang w:val="en-GB"/>
        </w:rPr>
      </w:pPr>
    </w:p>
    <w:p w:rsidR="00350097" w:rsidRDefault="00350097" w:rsidP="00607A47">
      <w:pPr>
        <w:jc w:val="both"/>
        <w:rPr>
          <w:rFonts w:ascii="Calibri" w:hAnsi="Calibri"/>
          <w:lang w:val="en-GB"/>
        </w:rPr>
      </w:pPr>
      <w:r>
        <w:rPr>
          <w:rFonts w:ascii="Calibri" w:hAnsi="Calibri"/>
          <w:lang w:val="en-GB"/>
        </w:rPr>
        <w:t>Table</w:t>
      </w:r>
      <w:r w:rsidR="000B4FDC">
        <w:rPr>
          <w:rFonts w:ascii="Calibri" w:hAnsi="Calibri"/>
          <w:lang w:val="en-GB"/>
        </w:rPr>
        <w:t xml:space="preserve"> 1</w:t>
      </w:r>
      <w:r w:rsidR="00101698">
        <w:rPr>
          <w:rFonts w:ascii="Calibri" w:hAnsi="Calibri"/>
          <w:lang w:val="en-GB"/>
        </w:rPr>
        <w:t>. Coding of interview’s questions.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0"/>
        <w:gridCol w:w="990"/>
        <w:gridCol w:w="990"/>
      </w:tblGrid>
      <w:tr w:rsidR="004E5078" w:rsidRPr="000B4FDC" w:rsidTr="00855F15">
        <w:tc>
          <w:tcPr>
            <w:tcW w:w="1530" w:type="dxa"/>
            <w:vMerge w:val="restart"/>
            <w:shd w:val="clear" w:color="auto" w:fill="auto"/>
          </w:tcPr>
          <w:p w:rsidR="004E5078" w:rsidRPr="000B4FDC" w:rsidRDefault="00D02497" w:rsidP="000B4FDC">
            <w:pPr>
              <w:jc w:val="center"/>
              <w:rPr>
                <w:rFonts w:ascii="Calibri" w:hAnsi="Calibri"/>
                <w:b/>
                <w:lang w:val="en-GB"/>
              </w:rPr>
            </w:pPr>
            <w:r w:rsidRPr="000B4FDC">
              <w:rPr>
                <w:rFonts w:ascii="Calibri" w:hAnsi="Calibri"/>
                <w:b/>
                <w:lang w:val="en-GB"/>
              </w:rPr>
              <w:t>Aspects</w:t>
            </w:r>
          </w:p>
        </w:tc>
        <w:tc>
          <w:tcPr>
            <w:tcW w:w="7200" w:type="dxa"/>
            <w:vMerge w:val="restart"/>
            <w:shd w:val="clear" w:color="auto" w:fill="auto"/>
          </w:tcPr>
          <w:p w:rsidR="004E5078" w:rsidRPr="000B4FDC" w:rsidRDefault="004E5078" w:rsidP="000B4FDC">
            <w:pPr>
              <w:jc w:val="center"/>
              <w:rPr>
                <w:rFonts w:ascii="Calibri" w:hAnsi="Calibri"/>
                <w:b/>
                <w:lang w:val="en-GB"/>
              </w:rPr>
            </w:pPr>
            <w:r w:rsidRPr="000B4FDC">
              <w:rPr>
                <w:rFonts w:ascii="Calibri" w:hAnsi="Calibri"/>
                <w:b/>
                <w:lang w:val="en-GB"/>
              </w:rPr>
              <w:t>Question</w:t>
            </w:r>
            <w:r w:rsidR="00D02497" w:rsidRPr="000B4FDC">
              <w:rPr>
                <w:rFonts w:ascii="Calibri" w:hAnsi="Calibri"/>
                <w:b/>
                <w:lang w:val="en-GB"/>
              </w:rPr>
              <w:t>s</w:t>
            </w:r>
          </w:p>
        </w:tc>
        <w:tc>
          <w:tcPr>
            <w:tcW w:w="1980" w:type="dxa"/>
            <w:gridSpan w:val="2"/>
            <w:shd w:val="clear" w:color="auto" w:fill="auto"/>
          </w:tcPr>
          <w:p w:rsidR="004E5078" w:rsidRPr="000B4FDC" w:rsidRDefault="004E5078" w:rsidP="000B4FDC">
            <w:pPr>
              <w:jc w:val="center"/>
              <w:rPr>
                <w:rFonts w:ascii="Calibri" w:hAnsi="Calibri"/>
                <w:b/>
                <w:lang w:val="en-GB"/>
              </w:rPr>
            </w:pPr>
            <w:r w:rsidRPr="000B4FDC">
              <w:rPr>
                <w:rFonts w:ascii="Calibri" w:hAnsi="Calibri"/>
                <w:b/>
                <w:lang w:val="en-GB"/>
              </w:rPr>
              <w:t>Response</w:t>
            </w:r>
            <w:r w:rsidR="000B783F" w:rsidRPr="000B4FDC">
              <w:rPr>
                <w:rFonts w:ascii="Calibri" w:hAnsi="Calibri"/>
                <w:b/>
                <w:lang w:val="en-GB"/>
              </w:rPr>
              <w:t xml:space="preserve"> (n = 6)</w:t>
            </w:r>
          </w:p>
        </w:tc>
      </w:tr>
      <w:tr w:rsidR="000B783F" w:rsidRPr="000B4FDC" w:rsidTr="00855F15">
        <w:tc>
          <w:tcPr>
            <w:tcW w:w="1530" w:type="dxa"/>
            <w:vMerge/>
            <w:shd w:val="clear" w:color="auto" w:fill="auto"/>
          </w:tcPr>
          <w:p w:rsidR="004E5078" w:rsidRPr="000B4FDC" w:rsidRDefault="004E5078" w:rsidP="000B4FDC">
            <w:pPr>
              <w:rPr>
                <w:rFonts w:ascii="Calibri" w:hAnsi="Calibri"/>
                <w:b/>
                <w:lang w:val="en-GB"/>
              </w:rPr>
            </w:pPr>
          </w:p>
        </w:tc>
        <w:tc>
          <w:tcPr>
            <w:tcW w:w="7200" w:type="dxa"/>
            <w:vMerge/>
            <w:shd w:val="clear" w:color="auto" w:fill="auto"/>
          </w:tcPr>
          <w:p w:rsidR="004E5078" w:rsidRPr="000B4FDC" w:rsidRDefault="004E5078" w:rsidP="000B4FDC">
            <w:pPr>
              <w:jc w:val="center"/>
              <w:rPr>
                <w:rFonts w:ascii="Calibri" w:hAnsi="Calibri"/>
                <w:b/>
                <w:lang w:val="en-GB"/>
              </w:rPr>
            </w:pPr>
          </w:p>
        </w:tc>
        <w:tc>
          <w:tcPr>
            <w:tcW w:w="990" w:type="dxa"/>
            <w:shd w:val="clear" w:color="auto" w:fill="auto"/>
          </w:tcPr>
          <w:p w:rsidR="004E5078" w:rsidRPr="000B4FDC" w:rsidRDefault="004E5078" w:rsidP="000B4FDC">
            <w:pPr>
              <w:jc w:val="center"/>
              <w:rPr>
                <w:rFonts w:ascii="Calibri" w:hAnsi="Calibri"/>
                <w:b/>
                <w:lang w:val="en-GB"/>
              </w:rPr>
            </w:pPr>
            <w:r w:rsidRPr="000B4FDC">
              <w:rPr>
                <w:rFonts w:ascii="Calibri" w:hAnsi="Calibri"/>
                <w:b/>
                <w:lang w:val="en-GB"/>
              </w:rPr>
              <w:t>Yes</w:t>
            </w:r>
          </w:p>
        </w:tc>
        <w:tc>
          <w:tcPr>
            <w:tcW w:w="990" w:type="dxa"/>
            <w:shd w:val="clear" w:color="auto" w:fill="auto"/>
          </w:tcPr>
          <w:p w:rsidR="004E5078" w:rsidRPr="000B4FDC" w:rsidRDefault="004E5078" w:rsidP="000B4FDC">
            <w:pPr>
              <w:jc w:val="center"/>
              <w:rPr>
                <w:rFonts w:ascii="Calibri" w:hAnsi="Calibri"/>
                <w:b/>
                <w:lang w:val="en-GB"/>
              </w:rPr>
            </w:pPr>
            <w:r w:rsidRPr="000B4FDC">
              <w:rPr>
                <w:rFonts w:ascii="Calibri" w:hAnsi="Calibri"/>
                <w:b/>
                <w:lang w:val="en-GB"/>
              </w:rPr>
              <w:t>No</w:t>
            </w:r>
          </w:p>
        </w:tc>
      </w:tr>
      <w:tr w:rsidR="000B783F" w:rsidRPr="00350097" w:rsidTr="00855F15">
        <w:trPr>
          <w:trHeight w:val="143"/>
        </w:trPr>
        <w:tc>
          <w:tcPr>
            <w:tcW w:w="1530" w:type="dxa"/>
            <w:shd w:val="clear" w:color="auto" w:fill="auto"/>
          </w:tcPr>
          <w:p w:rsidR="004E5078" w:rsidRPr="000B4FDC" w:rsidRDefault="00D02497" w:rsidP="000B4FDC">
            <w:pPr>
              <w:rPr>
                <w:rFonts w:ascii="Calibri" w:hAnsi="Calibri"/>
                <w:b/>
                <w:lang w:val="en-GB"/>
              </w:rPr>
            </w:pPr>
            <w:r w:rsidRPr="000B4FDC">
              <w:rPr>
                <w:rFonts w:ascii="Calibri" w:hAnsi="Calibri"/>
                <w:b/>
                <w:lang w:val="en-GB"/>
              </w:rPr>
              <w:t>Ease</w:t>
            </w:r>
          </w:p>
        </w:tc>
        <w:tc>
          <w:tcPr>
            <w:tcW w:w="7200" w:type="dxa"/>
            <w:shd w:val="clear" w:color="auto" w:fill="auto"/>
          </w:tcPr>
          <w:p w:rsidR="004E5078" w:rsidRPr="00350097" w:rsidRDefault="000B4FDC" w:rsidP="000B4FDC">
            <w:pPr>
              <w:numPr>
                <w:ilvl w:val="0"/>
                <w:numId w:val="5"/>
              </w:numPr>
              <w:ind w:left="252" w:hanging="252"/>
              <w:jc w:val="both"/>
              <w:rPr>
                <w:rFonts w:ascii="Calibri" w:hAnsi="Calibri"/>
                <w:lang w:val="en-GB"/>
              </w:rPr>
            </w:pPr>
            <w:r>
              <w:rPr>
                <w:rFonts w:ascii="Calibri" w:hAnsi="Calibri"/>
                <w:lang w:val="en-GB"/>
              </w:rPr>
              <w:t>Did</w:t>
            </w:r>
            <w:r w:rsidR="00D02497" w:rsidRPr="00350097">
              <w:rPr>
                <w:rFonts w:ascii="Calibri" w:hAnsi="Calibri"/>
                <w:lang w:val="en-GB"/>
              </w:rPr>
              <w:t xml:space="preserve"> yo</w:t>
            </w:r>
            <w:r w:rsidR="00101698">
              <w:rPr>
                <w:rFonts w:ascii="Calibri" w:hAnsi="Calibri"/>
                <w:lang w:val="en-GB"/>
              </w:rPr>
              <w:t>u</w:t>
            </w:r>
            <w:r w:rsidR="00D02497" w:rsidRPr="00350097">
              <w:rPr>
                <w:rFonts w:ascii="Calibri" w:hAnsi="Calibri"/>
                <w:lang w:val="en-GB"/>
              </w:rPr>
              <w:t xml:space="preserve"> complete all FIFA 11+ training components (part I, II, III) in your routine </w:t>
            </w:r>
            <w:r w:rsidR="0079187B" w:rsidRPr="00350097">
              <w:rPr>
                <w:rFonts w:ascii="Calibri" w:hAnsi="Calibri"/>
                <w:lang w:val="en-GB"/>
              </w:rPr>
              <w:t xml:space="preserve">futsal </w:t>
            </w:r>
            <w:r w:rsidR="00D02497" w:rsidRPr="00350097">
              <w:rPr>
                <w:rFonts w:ascii="Calibri" w:hAnsi="Calibri"/>
                <w:lang w:val="en-GB"/>
              </w:rPr>
              <w:t>training?</w:t>
            </w:r>
            <w:r w:rsidR="0079187B" w:rsidRPr="00350097">
              <w:rPr>
                <w:rFonts w:ascii="Calibri" w:hAnsi="Calibri"/>
                <w:lang w:val="en-GB"/>
              </w:rPr>
              <w:t xml:space="preserve"> If No, please exp</w:t>
            </w:r>
            <w:r>
              <w:rPr>
                <w:rFonts w:ascii="Calibri" w:hAnsi="Calibri"/>
                <w:lang w:val="en-GB"/>
              </w:rPr>
              <w:t>lain why you couldn</w:t>
            </w:r>
            <w:r w:rsidR="000B783F" w:rsidRPr="00350097">
              <w:rPr>
                <w:rFonts w:ascii="Calibri" w:hAnsi="Calibri"/>
                <w:lang w:val="en-GB"/>
              </w:rPr>
              <w:t>’t</w:t>
            </w:r>
            <w:r w:rsidR="0079187B" w:rsidRPr="00350097">
              <w:rPr>
                <w:rFonts w:ascii="Calibri" w:hAnsi="Calibri"/>
                <w:lang w:val="en-GB"/>
              </w:rPr>
              <w:t xml:space="preserve"> complete it</w:t>
            </w:r>
            <w:r w:rsidR="000B783F" w:rsidRPr="00350097">
              <w:rPr>
                <w:rFonts w:ascii="Calibri" w:hAnsi="Calibri"/>
                <w:lang w:val="en-GB"/>
              </w:rPr>
              <w:t>.</w:t>
            </w:r>
          </w:p>
          <w:p w:rsidR="0079187B" w:rsidRPr="00350097" w:rsidRDefault="000B4FDC" w:rsidP="000B4FDC">
            <w:pPr>
              <w:numPr>
                <w:ilvl w:val="0"/>
                <w:numId w:val="5"/>
              </w:numPr>
              <w:ind w:left="252" w:hanging="252"/>
              <w:jc w:val="both"/>
              <w:rPr>
                <w:rFonts w:ascii="Calibri" w:hAnsi="Calibri"/>
                <w:lang w:val="en-GB"/>
              </w:rPr>
            </w:pPr>
            <w:r>
              <w:rPr>
                <w:rFonts w:ascii="Calibri" w:hAnsi="Calibri"/>
                <w:lang w:val="en-GB"/>
              </w:rPr>
              <w:t>Did</w:t>
            </w:r>
            <w:r w:rsidR="0079187B" w:rsidRPr="00350097">
              <w:rPr>
                <w:rFonts w:ascii="Calibri" w:hAnsi="Calibri"/>
                <w:lang w:val="en-GB"/>
              </w:rPr>
              <w:t xml:space="preserve"> you enjoy perform</w:t>
            </w:r>
            <w:r>
              <w:rPr>
                <w:rFonts w:ascii="Calibri" w:hAnsi="Calibri"/>
                <w:lang w:val="en-GB"/>
              </w:rPr>
              <w:t>ing</w:t>
            </w:r>
            <w:r w:rsidR="0079187B" w:rsidRPr="00350097">
              <w:rPr>
                <w:rFonts w:ascii="Calibri" w:hAnsi="Calibri"/>
                <w:lang w:val="en-GB"/>
              </w:rPr>
              <w:t xml:space="preserve"> FIFA 11+ in your routine futsal training? Please explain your answer</w:t>
            </w:r>
            <w:r w:rsidR="000B783F" w:rsidRPr="00350097">
              <w:rPr>
                <w:rFonts w:ascii="Calibri" w:hAnsi="Calibri"/>
                <w:lang w:val="en-GB"/>
              </w:rPr>
              <w:t>.</w:t>
            </w:r>
          </w:p>
        </w:tc>
        <w:tc>
          <w:tcPr>
            <w:tcW w:w="990" w:type="dxa"/>
            <w:shd w:val="clear" w:color="auto" w:fill="auto"/>
          </w:tcPr>
          <w:p w:rsidR="004E5078" w:rsidRPr="00350097" w:rsidRDefault="000B783F" w:rsidP="000B4FDC">
            <w:pPr>
              <w:jc w:val="center"/>
              <w:rPr>
                <w:rFonts w:ascii="Calibri" w:hAnsi="Calibri"/>
                <w:lang w:val="en-GB"/>
              </w:rPr>
            </w:pPr>
            <w:r w:rsidRPr="00350097">
              <w:rPr>
                <w:rFonts w:ascii="Calibri" w:hAnsi="Calibri"/>
                <w:lang w:val="en-GB"/>
              </w:rPr>
              <w:t>6</w:t>
            </w:r>
          </w:p>
          <w:p w:rsidR="000B783F" w:rsidRPr="00350097" w:rsidRDefault="000B783F" w:rsidP="000B4FDC">
            <w:pPr>
              <w:jc w:val="center"/>
              <w:rPr>
                <w:rFonts w:ascii="Calibri" w:hAnsi="Calibri"/>
                <w:lang w:val="en-GB"/>
              </w:rPr>
            </w:pPr>
          </w:p>
          <w:p w:rsidR="000B783F" w:rsidRPr="00350097" w:rsidRDefault="000B783F" w:rsidP="000B4FDC">
            <w:pPr>
              <w:jc w:val="center"/>
              <w:rPr>
                <w:rFonts w:ascii="Calibri" w:hAnsi="Calibri"/>
                <w:lang w:val="en-GB"/>
              </w:rPr>
            </w:pPr>
          </w:p>
          <w:p w:rsidR="000B783F" w:rsidRPr="00350097" w:rsidRDefault="000B783F" w:rsidP="000B4FDC">
            <w:pPr>
              <w:jc w:val="center"/>
              <w:rPr>
                <w:rFonts w:ascii="Calibri" w:hAnsi="Calibri"/>
                <w:lang w:val="en-GB"/>
              </w:rPr>
            </w:pPr>
            <w:r w:rsidRPr="00350097">
              <w:rPr>
                <w:rFonts w:ascii="Calibri" w:hAnsi="Calibri"/>
                <w:lang w:val="en-GB"/>
              </w:rPr>
              <w:t>5</w:t>
            </w:r>
          </w:p>
        </w:tc>
        <w:tc>
          <w:tcPr>
            <w:tcW w:w="990" w:type="dxa"/>
            <w:shd w:val="clear" w:color="auto" w:fill="auto"/>
          </w:tcPr>
          <w:p w:rsidR="004E5078" w:rsidRPr="00350097" w:rsidRDefault="000B783F" w:rsidP="000B4FDC">
            <w:pPr>
              <w:jc w:val="center"/>
              <w:rPr>
                <w:rFonts w:ascii="Calibri" w:hAnsi="Calibri"/>
                <w:lang w:val="en-GB"/>
              </w:rPr>
            </w:pPr>
            <w:r w:rsidRPr="00350097">
              <w:rPr>
                <w:rFonts w:ascii="Calibri" w:hAnsi="Calibri"/>
                <w:lang w:val="en-GB"/>
              </w:rPr>
              <w:t>0</w:t>
            </w:r>
          </w:p>
          <w:p w:rsidR="000B783F" w:rsidRPr="00350097" w:rsidRDefault="000B783F" w:rsidP="000B4FDC">
            <w:pPr>
              <w:jc w:val="center"/>
              <w:rPr>
                <w:rFonts w:ascii="Calibri" w:hAnsi="Calibri"/>
                <w:lang w:val="en-GB"/>
              </w:rPr>
            </w:pPr>
          </w:p>
          <w:p w:rsidR="000B783F" w:rsidRPr="00350097" w:rsidRDefault="000B783F" w:rsidP="000B4FDC">
            <w:pPr>
              <w:jc w:val="center"/>
              <w:rPr>
                <w:rFonts w:ascii="Calibri" w:hAnsi="Calibri"/>
                <w:lang w:val="en-GB"/>
              </w:rPr>
            </w:pPr>
          </w:p>
          <w:p w:rsidR="000B783F" w:rsidRPr="00350097" w:rsidRDefault="000B783F" w:rsidP="000B4FDC">
            <w:pPr>
              <w:jc w:val="center"/>
              <w:rPr>
                <w:rFonts w:ascii="Calibri" w:hAnsi="Calibri"/>
                <w:lang w:val="en-GB"/>
              </w:rPr>
            </w:pPr>
            <w:r w:rsidRPr="00350097">
              <w:rPr>
                <w:rFonts w:ascii="Calibri" w:hAnsi="Calibri"/>
                <w:lang w:val="en-GB"/>
              </w:rPr>
              <w:t>1</w:t>
            </w:r>
          </w:p>
        </w:tc>
      </w:tr>
      <w:tr w:rsidR="000B783F" w:rsidRPr="00350097" w:rsidTr="00855F15">
        <w:tc>
          <w:tcPr>
            <w:tcW w:w="1530" w:type="dxa"/>
            <w:shd w:val="clear" w:color="auto" w:fill="auto"/>
          </w:tcPr>
          <w:p w:rsidR="004E5078" w:rsidRPr="000B4FDC" w:rsidRDefault="0079187B" w:rsidP="000B4FDC">
            <w:pPr>
              <w:rPr>
                <w:rFonts w:ascii="Calibri" w:hAnsi="Calibri"/>
                <w:b/>
                <w:lang w:val="en-GB"/>
              </w:rPr>
            </w:pPr>
            <w:r w:rsidRPr="000B4FDC">
              <w:rPr>
                <w:rFonts w:ascii="Calibri" w:hAnsi="Calibri"/>
                <w:b/>
                <w:lang w:val="en-GB"/>
              </w:rPr>
              <w:t>Usefulness</w:t>
            </w:r>
          </w:p>
        </w:tc>
        <w:tc>
          <w:tcPr>
            <w:tcW w:w="7200" w:type="dxa"/>
            <w:shd w:val="clear" w:color="auto" w:fill="auto"/>
          </w:tcPr>
          <w:p w:rsidR="004E5078" w:rsidRPr="00350097" w:rsidRDefault="000B4FDC" w:rsidP="000B4FDC">
            <w:pPr>
              <w:numPr>
                <w:ilvl w:val="0"/>
                <w:numId w:val="5"/>
              </w:numPr>
              <w:ind w:left="252" w:hanging="252"/>
              <w:jc w:val="both"/>
              <w:rPr>
                <w:rFonts w:ascii="Calibri" w:hAnsi="Calibri"/>
                <w:lang w:val="en-GB"/>
              </w:rPr>
            </w:pPr>
            <w:r>
              <w:rPr>
                <w:rFonts w:ascii="Calibri" w:hAnsi="Calibri"/>
                <w:lang w:val="en-GB"/>
              </w:rPr>
              <w:t>Did</w:t>
            </w:r>
            <w:r w:rsidR="0079187B" w:rsidRPr="00350097">
              <w:rPr>
                <w:rFonts w:ascii="Calibri" w:hAnsi="Calibri"/>
                <w:lang w:val="en-GB"/>
              </w:rPr>
              <w:t xml:space="preserve"> you feel any difference after implement</w:t>
            </w:r>
            <w:r>
              <w:rPr>
                <w:rFonts w:ascii="Calibri" w:hAnsi="Calibri"/>
                <w:lang w:val="en-GB"/>
              </w:rPr>
              <w:t>ing</w:t>
            </w:r>
            <w:r w:rsidR="00CE36F2">
              <w:rPr>
                <w:rFonts w:ascii="Calibri" w:hAnsi="Calibri"/>
                <w:lang w:val="en-GB"/>
              </w:rPr>
              <w:t xml:space="preserve"> FIFA 11+ in</w:t>
            </w:r>
            <w:r w:rsidR="00CE36F2">
              <w:rPr>
                <w:rFonts w:ascii="Calibri" w:hAnsi="Calibri"/>
                <w:lang w:val="id-ID"/>
              </w:rPr>
              <w:t xml:space="preserve"> 4 weeks</w:t>
            </w:r>
            <w:r w:rsidR="0079187B" w:rsidRPr="00350097">
              <w:rPr>
                <w:rFonts w:ascii="Calibri" w:hAnsi="Calibri"/>
                <w:lang w:val="en-GB"/>
              </w:rPr>
              <w:t xml:space="preserve">? </w:t>
            </w:r>
          </w:p>
        </w:tc>
        <w:tc>
          <w:tcPr>
            <w:tcW w:w="990" w:type="dxa"/>
            <w:shd w:val="clear" w:color="auto" w:fill="auto"/>
          </w:tcPr>
          <w:p w:rsidR="004E5078" w:rsidRPr="00350097" w:rsidRDefault="00350097" w:rsidP="000B4FDC">
            <w:pPr>
              <w:jc w:val="center"/>
              <w:rPr>
                <w:rFonts w:ascii="Calibri" w:hAnsi="Calibri"/>
                <w:lang w:val="en-GB"/>
              </w:rPr>
            </w:pPr>
            <w:r w:rsidRPr="00350097">
              <w:rPr>
                <w:rFonts w:ascii="Calibri" w:hAnsi="Calibri"/>
                <w:lang w:val="en-GB"/>
              </w:rPr>
              <w:t>6</w:t>
            </w:r>
          </w:p>
        </w:tc>
        <w:tc>
          <w:tcPr>
            <w:tcW w:w="990" w:type="dxa"/>
            <w:shd w:val="clear" w:color="auto" w:fill="auto"/>
          </w:tcPr>
          <w:p w:rsidR="004E5078" w:rsidRPr="00350097" w:rsidRDefault="00350097" w:rsidP="000B4FDC">
            <w:pPr>
              <w:jc w:val="center"/>
              <w:rPr>
                <w:rFonts w:ascii="Calibri" w:hAnsi="Calibri"/>
                <w:lang w:val="en-GB"/>
              </w:rPr>
            </w:pPr>
            <w:r w:rsidRPr="00350097">
              <w:rPr>
                <w:rFonts w:ascii="Calibri" w:hAnsi="Calibri"/>
                <w:lang w:val="en-GB"/>
              </w:rPr>
              <w:t>0</w:t>
            </w:r>
          </w:p>
        </w:tc>
      </w:tr>
      <w:tr w:rsidR="000B783F" w:rsidRPr="00350097" w:rsidTr="00855F15">
        <w:tc>
          <w:tcPr>
            <w:tcW w:w="1530" w:type="dxa"/>
            <w:shd w:val="clear" w:color="auto" w:fill="auto"/>
          </w:tcPr>
          <w:p w:rsidR="004E5078" w:rsidRPr="000B4FDC" w:rsidRDefault="000B783F" w:rsidP="000B4FDC">
            <w:pPr>
              <w:rPr>
                <w:rFonts w:ascii="Calibri" w:hAnsi="Calibri"/>
                <w:b/>
                <w:lang w:val="en-GB"/>
              </w:rPr>
            </w:pPr>
            <w:r w:rsidRPr="000B4FDC">
              <w:rPr>
                <w:rFonts w:ascii="Calibri" w:hAnsi="Calibri"/>
                <w:b/>
                <w:lang w:val="en-GB"/>
              </w:rPr>
              <w:t>Attitude toward using</w:t>
            </w:r>
          </w:p>
        </w:tc>
        <w:tc>
          <w:tcPr>
            <w:tcW w:w="7200" w:type="dxa"/>
            <w:shd w:val="clear" w:color="auto" w:fill="auto"/>
          </w:tcPr>
          <w:p w:rsidR="004E5078" w:rsidRPr="00350097" w:rsidRDefault="000B783F" w:rsidP="000B4FDC">
            <w:pPr>
              <w:numPr>
                <w:ilvl w:val="0"/>
                <w:numId w:val="5"/>
              </w:numPr>
              <w:ind w:left="270" w:hanging="270"/>
              <w:jc w:val="both"/>
              <w:rPr>
                <w:rFonts w:ascii="Calibri" w:hAnsi="Calibri"/>
                <w:lang w:val="en-GB"/>
              </w:rPr>
            </w:pPr>
            <w:r w:rsidRPr="00350097">
              <w:rPr>
                <w:rFonts w:ascii="Calibri" w:hAnsi="Calibri"/>
                <w:lang w:val="en-GB"/>
              </w:rPr>
              <w:t>D</w:t>
            </w:r>
            <w:r w:rsidR="000B4FDC">
              <w:rPr>
                <w:rFonts w:ascii="Calibri" w:hAnsi="Calibri"/>
                <w:lang w:val="en-GB"/>
              </w:rPr>
              <w:t>o</w:t>
            </w:r>
            <w:r w:rsidRPr="00350097">
              <w:rPr>
                <w:rFonts w:ascii="Calibri" w:hAnsi="Calibri"/>
                <w:lang w:val="en-GB"/>
              </w:rPr>
              <w:t xml:space="preserve"> you think FIFA 11+ </w:t>
            </w:r>
            <w:r w:rsidR="000B4FDC">
              <w:rPr>
                <w:rFonts w:ascii="Calibri" w:hAnsi="Calibri"/>
                <w:lang w:val="en-GB"/>
              </w:rPr>
              <w:t xml:space="preserve">is </w:t>
            </w:r>
            <w:r w:rsidRPr="00350097">
              <w:rPr>
                <w:rFonts w:ascii="Calibri" w:hAnsi="Calibri"/>
                <w:lang w:val="en-GB"/>
              </w:rPr>
              <w:t>important to be used in routine futsal training? Please explain your answer.</w:t>
            </w:r>
          </w:p>
          <w:p w:rsidR="000B783F" w:rsidRPr="00350097" w:rsidRDefault="000B783F" w:rsidP="000B4FDC">
            <w:pPr>
              <w:ind w:left="252"/>
              <w:jc w:val="both"/>
              <w:rPr>
                <w:rFonts w:ascii="Calibri" w:hAnsi="Calibri"/>
                <w:lang w:val="en-GB"/>
              </w:rPr>
            </w:pPr>
          </w:p>
        </w:tc>
        <w:tc>
          <w:tcPr>
            <w:tcW w:w="990" w:type="dxa"/>
            <w:shd w:val="clear" w:color="auto" w:fill="auto"/>
          </w:tcPr>
          <w:p w:rsidR="004E5078" w:rsidRPr="00350097" w:rsidRDefault="00350097" w:rsidP="000B4FDC">
            <w:pPr>
              <w:jc w:val="center"/>
              <w:rPr>
                <w:rFonts w:ascii="Calibri" w:hAnsi="Calibri"/>
                <w:lang w:val="en-GB"/>
              </w:rPr>
            </w:pPr>
            <w:r w:rsidRPr="00350097">
              <w:rPr>
                <w:rFonts w:ascii="Calibri" w:hAnsi="Calibri"/>
                <w:lang w:val="en-GB"/>
              </w:rPr>
              <w:t>6</w:t>
            </w:r>
          </w:p>
        </w:tc>
        <w:tc>
          <w:tcPr>
            <w:tcW w:w="990" w:type="dxa"/>
            <w:shd w:val="clear" w:color="auto" w:fill="auto"/>
          </w:tcPr>
          <w:p w:rsidR="004E5078" w:rsidRPr="00350097" w:rsidRDefault="00350097" w:rsidP="000B4FDC">
            <w:pPr>
              <w:jc w:val="center"/>
              <w:rPr>
                <w:rFonts w:ascii="Calibri" w:hAnsi="Calibri"/>
                <w:lang w:val="en-GB"/>
              </w:rPr>
            </w:pPr>
            <w:r w:rsidRPr="00350097">
              <w:rPr>
                <w:rFonts w:ascii="Calibri" w:hAnsi="Calibri"/>
                <w:lang w:val="en-GB"/>
              </w:rPr>
              <w:t>0</w:t>
            </w:r>
          </w:p>
        </w:tc>
      </w:tr>
      <w:tr w:rsidR="000B783F" w:rsidRPr="00350097" w:rsidTr="00855F15">
        <w:tc>
          <w:tcPr>
            <w:tcW w:w="1530" w:type="dxa"/>
            <w:shd w:val="clear" w:color="auto" w:fill="auto"/>
          </w:tcPr>
          <w:p w:rsidR="004E5078" w:rsidRPr="000B4FDC" w:rsidRDefault="00EC7C37" w:rsidP="000B4FDC">
            <w:pPr>
              <w:rPr>
                <w:rFonts w:ascii="Calibri" w:hAnsi="Calibri"/>
                <w:b/>
                <w:lang w:val="en-GB"/>
              </w:rPr>
            </w:pPr>
            <w:r>
              <w:rPr>
                <w:rFonts w:ascii="Calibri" w:hAnsi="Calibri"/>
                <w:b/>
                <w:lang w:val="id-ID"/>
              </w:rPr>
              <w:t xml:space="preserve">Behavioural </w:t>
            </w:r>
            <w:r w:rsidR="0079187B" w:rsidRPr="000B4FDC">
              <w:rPr>
                <w:rFonts w:ascii="Calibri" w:hAnsi="Calibri"/>
                <w:b/>
                <w:lang w:val="en-GB"/>
              </w:rPr>
              <w:t>intention</w:t>
            </w:r>
            <w:r w:rsidR="000B783F" w:rsidRPr="000B4FDC">
              <w:rPr>
                <w:rFonts w:ascii="Calibri" w:hAnsi="Calibri"/>
                <w:b/>
                <w:lang w:val="en-GB"/>
              </w:rPr>
              <w:t xml:space="preserve"> to use</w:t>
            </w:r>
          </w:p>
        </w:tc>
        <w:tc>
          <w:tcPr>
            <w:tcW w:w="7200" w:type="dxa"/>
            <w:shd w:val="clear" w:color="auto" w:fill="auto"/>
          </w:tcPr>
          <w:p w:rsidR="004E5078" w:rsidRPr="00350097" w:rsidRDefault="0079187B" w:rsidP="000B4FDC">
            <w:pPr>
              <w:numPr>
                <w:ilvl w:val="0"/>
                <w:numId w:val="5"/>
              </w:numPr>
              <w:ind w:left="252" w:hanging="252"/>
              <w:jc w:val="both"/>
              <w:rPr>
                <w:rFonts w:ascii="Calibri" w:hAnsi="Calibri"/>
                <w:lang w:val="en-GB"/>
              </w:rPr>
            </w:pPr>
            <w:r w:rsidRPr="00350097">
              <w:rPr>
                <w:rFonts w:ascii="Calibri" w:hAnsi="Calibri"/>
                <w:lang w:val="en-GB"/>
              </w:rPr>
              <w:t>Do you agree to continue FIFA 11+ training if your coach implement this program in your future futsal training?</w:t>
            </w:r>
          </w:p>
        </w:tc>
        <w:tc>
          <w:tcPr>
            <w:tcW w:w="990" w:type="dxa"/>
            <w:shd w:val="clear" w:color="auto" w:fill="auto"/>
          </w:tcPr>
          <w:p w:rsidR="004E5078" w:rsidRPr="00350097" w:rsidRDefault="00350097" w:rsidP="000B4FDC">
            <w:pPr>
              <w:jc w:val="center"/>
              <w:rPr>
                <w:rFonts w:ascii="Calibri" w:hAnsi="Calibri"/>
                <w:lang w:val="en-GB"/>
              </w:rPr>
            </w:pPr>
            <w:r w:rsidRPr="00350097">
              <w:rPr>
                <w:rFonts w:ascii="Calibri" w:hAnsi="Calibri"/>
                <w:lang w:val="en-GB"/>
              </w:rPr>
              <w:t>6</w:t>
            </w:r>
          </w:p>
        </w:tc>
        <w:tc>
          <w:tcPr>
            <w:tcW w:w="990" w:type="dxa"/>
            <w:shd w:val="clear" w:color="auto" w:fill="auto"/>
          </w:tcPr>
          <w:p w:rsidR="004E5078" w:rsidRPr="00350097" w:rsidRDefault="00350097" w:rsidP="000B4FDC">
            <w:pPr>
              <w:jc w:val="center"/>
              <w:rPr>
                <w:rFonts w:ascii="Calibri" w:hAnsi="Calibri"/>
                <w:lang w:val="en-GB"/>
              </w:rPr>
            </w:pPr>
            <w:r w:rsidRPr="00350097">
              <w:rPr>
                <w:rFonts w:ascii="Calibri" w:hAnsi="Calibri"/>
                <w:lang w:val="en-GB"/>
              </w:rPr>
              <w:t>0</w:t>
            </w:r>
          </w:p>
        </w:tc>
      </w:tr>
    </w:tbl>
    <w:p w:rsidR="000B783F" w:rsidRDefault="000B783F" w:rsidP="00607A47">
      <w:pPr>
        <w:jc w:val="both"/>
        <w:rPr>
          <w:rFonts w:ascii="Calibri" w:hAnsi="Calibri"/>
          <w:b/>
          <w:lang w:val="en-GB"/>
        </w:rPr>
      </w:pPr>
    </w:p>
    <w:p w:rsidR="00467221" w:rsidRPr="00467221" w:rsidRDefault="00467221" w:rsidP="00607A47">
      <w:pPr>
        <w:jc w:val="both"/>
        <w:rPr>
          <w:rFonts w:ascii="Calibri" w:hAnsi="Calibri"/>
          <w:b/>
          <w:lang w:val="en-GB"/>
        </w:rPr>
      </w:pPr>
      <w:r w:rsidRPr="00467221">
        <w:rPr>
          <w:rFonts w:ascii="Calibri" w:hAnsi="Calibri"/>
          <w:b/>
          <w:lang w:val="en-GB"/>
        </w:rPr>
        <w:t>Conclusions</w:t>
      </w:r>
    </w:p>
    <w:p w:rsidR="00467221" w:rsidRDefault="00467221" w:rsidP="00607A47">
      <w:pPr>
        <w:jc w:val="both"/>
        <w:rPr>
          <w:rFonts w:ascii="Calibri" w:hAnsi="Calibri"/>
          <w:lang w:val="en-GB"/>
        </w:rPr>
      </w:pPr>
      <w:r w:rsidRPr="00467221">
        <w:rPr>
          <w:rFonts w:ascii="Calibri" w:hAnsi="Calibri"/>
          <w:lang w:val="en-GB"/>
        </w:rPr>
        <w:t xml:space="preserve">This study was the first qualitative research to assess futsal players’ acceptance to FIFA 11+ program in Indonesia. The results showed that most </w:t>
      </w:r>
      <w:r w:rsidR="00440C65">
        <w:rPr>
          <w:rFonts w:ascii="Calibri" w:hAnsi="Calibri"/>
          <w:lang w:val="en-GB"/>
        </w:rPr>
        <w:t xml:space="preserve">futsal </w:t>
      </w:r>
      <w:r w:rsidRPr="00467221">
        <w:rPr>
          <w:rFonts w:ascii="Calibri" w:hAnsi="Calibri"/>
          <w:lang w:val="en-GB"/>
        </w:rPr>
        <w:t xml:space="preserve">players considered FIFA 11+ training was easy to </w:t>
      </w:r>
      <w:r w:rsidR="000B4FDC">
        <w:rPr>
          <w:rFonts w:ascii="Calibri" w:hAnsi="Calibri"/>
          <w:lang w:val="en-GB"/>
        </w:rPr>
        <w:t xml:space="preserve">be </w:t>
      </w:r>
      <w:r w:rsidRPr="00467221">
        <w:rPr>
          <w:rFonts w:ascii="Calibri" w:hAnsi="Calibri"/>
          <w:lang w:val="en-GB"/>
        </w:rPr>
        <w:t>perform</w:t>
      </w:r>
      <w:r w:rsidR="000B4FDC">
        <w:rPr>
          <w:rFonts w:ascii="Calibri" w:hAnsi="Calibri"/>
          <w:lang w:val="en-GB"/>
        </w:rPr>
        <w:t>ed</w:t>
      </w:r>
      <w:r w:rsidRPr="00467221">
        <w:rPr>
          <w:rFonts w:ascii="Calibri" w:hAnsi="Calibri"/>
          <w:lang w:val="en-GB"/>
        </w:rPr>
        <w:t>, useful and could be used as a routine warming up in futsal training</w:t>
      </w:r>
      <w:r w:rsidR="00CD6F8D">
        <w:rPr>
          <w:rFonts w:ascii="Calibri" w:hAnsi="Calibri"/>
          <w:lang w:val="en-GB"/>
        </w:rPr>
        <w:t>.</w:t>
      </w:r>
    </w:p>
    <w:p w:rsidR="00440C65" w:rsidRDefault="00440C65" w:rsidP="00607A47">
      <w:pPr>
        <w:jc w:val="both"/>
        <w:rPr>
          <w:rFonts w:ascii="Calibri" w:hAnsi="Calibri"/>
          <w:b/>
          <w:lang w:val="en-GB"/>
        </w:rPr>
      </w:pPr>
    </w:p>
    <w:p w:rsidR="00467221" w:rsidRPr="00467221" w:rsidRDefault="00467221" w:rsidP="00607A47">
      <w:pPr>
        <w:jc w:val="both"/>
        <w:rPr>
          <w:rFonts w:ascii="Calibri" w:hAnsi="Calibri"/>
          <w:b/>
          <w:lang w:val="en-GB"/>
        </w:rPr>
      </w:pPr>
      <w:r w:rsidRPr="00467221">
        <w:rPr>
          <w:rFonts w:ascii="Calibri" w:hAnsi="Calibri"/>
          <w:b/>
          <w:lang w:val="en-GB"/>
        </w:rPr>
        <w:t>Key words</w:t>
      </w:r>
    </w:p>
    <w:p w:rsidR="00440C65" w:rsidRDefault="00467221" w:rsidP="00607A47">
      <w:pPr>
        <w:jc w:val="both"/>
        <w:rPr>
          <w:rFonts w:ascii="Calibri" w:hAnsi="Calibri"/>
          <w:lang w:val="en-GB"/>
        </w:rPr>
      </w:pPr>
      <w:r w:rsidRPr="00467221">
        <w:rPr>
          <w:rFonts w:ascii="Calibri" w:hAnsi="Calibri"/>
          <w:lang w:val="en-GB"/>
        </w:rPr>
        <w:t>FIFA 11+, acceptance, youth players, futsal.</w:t>
      </w:r>
    </w:p>
    <w:sectPr w:rsidR="00440C65" w:rsidSect="00E43CC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699"/>
    <w:multiLevelType w:val="hybridMultilevel"/>
    <w:tmpl w:val="90B61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06E95"/>
    <w:multiLevelType w:val="hybridMultilevel"/>
    <w:tmpl w:val="20CCBAB8"/>
    <w:lvl w:ilvl="0" w:tplc="261C8034">
      <w:start w:val="1"/>
      <w:numFmt w:val="bullet"/>
      <w:lvlText w:val="o"/>
      <w:lvlJc w:val="left"/>
      <w:pPr>
        <w:tabs>
          <w:tab w:val="num" w:pos="1440"/>
        </w:tabs>
        <w:ind w:left="1440" w:hanging="360"/>
      </w:pPr>
      <w:rPr>
        <w:rFonts w:ascii="Courier" w:hAnsi="Courier"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F8508D7"/>
    <w:multiLevelType w:val="hybridMultilevel"/>
    <w:tmpl w:val="353A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8236C"/>
    <w:multiLevelType w:val="hybridMultilevel"/>
    <w:tmpl w:val="9E82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A09E7"/>
    <w:multiLevelType w:val="hybridMultilevel"/>
    <w:tmpl w:val="9AEE4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C7"/>
    <w:rsid w:val="00002112"/>
    <w:rsid w:val="00031CCB"/>
    <w:rsid w:val="0005220E"/>
    <w:rsid w:val="0006369D"/>
    <w:rsid w:val="0008347A"/>
    <w:rsid w:val="000A4157"/>
    <w:rsid w:val="000B4FDC"/>
    <w:rsid w:val="000B783F"/>
    <w:rsid w:val="00101698"/>
    <w:rsid w:val="00106AF2"/>
    <w:rsid w:val="00112543"/>
    <w:rsid w:val="0011428B"/>
    <w:rsid w:val="001727C9"/>
    <w:rsid w:val="00194F2C"/>
    <w:rsid w:val="00195059"/>
    <w:rsid w:val="001A3993"/>
    <w:rsid w:val="00211DE7"/>
    <w:rsid w:val="00227134"/>
    <w:rsid w:val="00241010"/>
    <w:rsid w:val="00273FA2"/>
    <w:rsid w:val="002D7594"/>
    <w:rsid w:val="003156E9"/>
    <w:rsid w:val="00347650"/>
    <w:rsid w:val="00350097"/>
    <w:rsid w:val="003553A5"/>
    <w:rsid w:val="00355C0C"/>
    <w:rsid w:val="003619A9"/>
    <w:rsid w:val="00440C65"/>
    <w:rsid w:val="0045189B"/>
    <w:rsid w:val="00467221"/>
    <w:rsid w:val="004A2657"/>
    <w:rsid w:val="004A307F"/>
    <w:rsid w:val="004A7D5E"/>
    <w:rsid w:val="004B37C5"/>
    <w:rsid w:val="004D4C43"/>
    <w:rsid w:val="004E5078"/>
    <w:rsid w:val="004F6B63"/>
    <w:rsid w:val="00531EE5"/>
    <w:rsid w:val="00533189"/>
    <w:rsid w:val="00542AAA"/>
    <w:rsid w:val="00602DF8"/>
    <w:rsid w:val="00607A47"/>
    <w:rsid w:val="00642CF2"/>
    <w:rsid w:val="00675EAB"/>
    <w:rsid w:val="006761D0"/>
    <w:rsid w:val="00680BD6"/>
    <w:rsid w:val="00684400"/>
    <w:rsid w:val="006F330D"/>
    <w:rsid w:val="00745C73"/>
    <w:rsid w:val="00785CDD"/>
    <w:rsid w:val="0079187B"/>
    <w:rsid w:val="007919D8"/>
    <w:rsid w:val="00794050"/>
    <w:rsid w:val="0081425C"/>
    <w:rsid w:val="008339FE"/>
    <w:rsid w:val="00853B75"/>
    <w:rsid w:val="00855F15"/>
    <w:rsid w:val="00876F21"/>
    <w:rsid w:val="008B4AF1"/>
    <w:rsid w:val="008D162E"/>
    <w:rsid w:val="00912B66"/>
    <w:rsid w:val="00927FEA"/>
    <w:rsid w:val="0098401A"/>
    <w:rsid w:val="00990685"/>
    <w:rsid w:val="009C45A0"/>
    <w:rsid w:val="009F2342"/>
    <w:rsid w:val="00A07EF0"/>
    <w:rsid w:val="00A311AF"/>
    <w:rsid w:val="00A65E59"/>
    <w:rsid w:val="00A74E66"/>
    <w:rsid w:val="00A808A8"/>
    <w:rsid w:val="00AA07DB"/>
    <w:rsid w:val="00B01DBA"/>
    <w:rsid w:val="00B07501"/>
    <w:rsid w:val="00B13BA9"/>
    <w:rsid w:val="00BB4FC4"/>
    <w:rsid w:val="00C755B6"/>
    <w:rsid w:val="00C80F1A"/>
    <w:rsid w:val="00CD6F8D"/>
    <w:rsid w:val="00CE36F2"/>
    <w:rsid w:val="00D02497"/>
    <w:rsid w:val="00D11653"/>
    <w:rsid w:val="00D2791C"/>
    <w:rsid w:val="00D67529"/>
    <w:rsid w:val="00D901C5"/>
    <w:rsid w:val="00DA38FC"/>
    <w:rsid w:val="00DB4812"/>
    <w:rsid w:val="00DC216E"/>
    <w:rsid w:val="00E37714"/>
    <w:rsid w:val="00E43CC7"/>
    <w:rsid w:val="00E8766D"/>
    <w:rsid w:val="00E95B2C"/>
    <w:rsid w:val="00EC7C37"/>
    <w:rsid w:val="00F13246"/>
    <w:rsid w:val="00FF35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CC7"/>
    <w:rPr>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F35D4"/>
    <w:rPr>
      <w:b/>
      <w:bCs/>
    </w:rPr>
  </w:style>
  <w:style w:type="paragraph" w:customStyle="1" w:styleId="Default">
    <w:name w:val="Default"/>
    <w:rsid w:val="001A3993"/>
    <w:pPr>
      <w:autoSpaceDE w:val="0"/>
      <w:autoSpaceDN w:val="0"/>
      <w:adjustRightInd w:val="0"/>
    </w:pPr>
    <w:rPr>
      <w:rFonts w:ascii="Arial" w:eastAsia="MS Mincho" w:hAnsi="Arial" w:cs="Arial"/>
      <w:color w:val="000000"/>
      <w:sz w:val="24"/>
      <w:szCs w:val="24"/>
      <w:lang w:val="it-IT" w:eastAsia="ja-JP"/>
    </w:rPr>
  </w:style>
  <w:style w:type="character" w:styleId="Emphasis">
    <w:name w:val="Emphasis"/>
    <w:qFormat/>
    <w:rsid w:val="004A7D5E"/>
    <w:rPr>
      <w:i/>
      <w:iCs/>
    </w:rPr>
  </w:style>
  <w:style w:type="table" w:styleId="TableClassic1">
    <w:name w:val="Table Classic 1"/>
    <w:basedOn w:val="TableNormal"/>
    <w:rsid w:val="000B783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CC7"/>
    <w:rPr>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F35D4"/>
    <w:rPr>
      <w:b/>
      <w:bCs/>
    </w:rPr>
  </w:style>
  <w:style w:type="paragraph" w:customStyle="1" w:styleId="Default">
    <w:name w:val="Default"/>
    <w:rsid w:val="001A3993"/>
    <w:pPr>
      <w:autoSpaceDE w:val="0"/>
      <w:autoSpaceDN w:val="0"/>
      <w:adjustRightInd w:val="0"/>
    </w:pPr>
    <w:rPr>
      <w:rFonts w:ascii="Arial" w:eastAsia="MS Mincho" w:hAnsi="Arial" w:cs="Arial"/>
      <w:color w:val="000000"/>
      <w:sz w:val="24"/>
      <w:szCs w:val="24"/>
      <w:lang w:val="it-IT" w:eastAsia="ja-JP"/>
    </w:rPr>
  </w:style>
  <w:style w:type="character" w:styleId="Emphasis">
    <w:name w:val="Emphasis"/>
    <w:qFormat/>
    <w:rsid w:val="004A7D5E"/>
    <w:rPr>
      <w:i/>
      <w:iCs/>
    </w:rPr>
  </w:style>
  <w:style w:type="table" w:styleId="TableClassic1">
    <w:name w:val="Table Classic 1"/>
    <w:basedOn w:val="TableNormal"/>
    <w:rsid w:val="000B783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Documents%20and%20Settings\Disegni\Sfondi%20&amp;%20Simboli%20&amp;%20Logo\Logo%20ERDI%20Bass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RESUMEN DE COMUNICACIÓNN CIENTÍFICA-</vt:lpstr>
      <vt:lpstr>RESUMEN DE COMUNICACIÓNN CIENTÍFICA-</vt:lpstr>
    </vt:vector>
  </TitlesOfParts>
  <Company>Pedro Manonelles</Company>
  <LinksUpToDate>false</LinksUpToDate>
  <CharactersWithSpaces>5004</CharactersWithSpaces>
  <SharedDoc>false</SharedDoc>
  <HLinks>
    <vt:vector size="6" baseType="variant">
      <vt:variant>
        <vt:i4>6291578</vt:i4>
      </vt:variant>
      <vt:variant>
        <vt:i4>-1</vt:i4>
      </vt:variant>
      <vt:variant>
        <vt:i4>1027</vt:i4>
      </vt:variant>
      <vt:variant>
        <vt:i4>1</vt:i4>
      </vt:variant>
      <vt:variant>
        <vt:lpwstr>C:\Documents and Settings\Disegni\Sfondi &amp; Simboli &amp; Logo\Logo ERDI Bassa.jpg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COMUNICACIÓNN CIENTÍFICA-</dc:title>
  <dc:creator>Pedro Manonelles</dc:creator>
  <cp:lastModifiedBy>tes</cp:lastModifiedBy>
  <cp:revision>2</cp:revision>
  <cp:lastPrinted>2008-07-25T08:17:00Z</cp:lastPrinted>
  <dcterms:created xsi:type="dcterms:W3CDTF">2015-02-03T14:36:00Z</dcterms:created>
  <dcterms:modified xsi:type="dcterms:W3CDTF">2015-02-03T14:36:00Z</dcterms:modified>
</cp:coreProperties>
</file>