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49" w:rsidRDefault="00AA380C">
      <w:pPr>
        <w:rPr>
          <w:rFonts w:ascii="Times New Roman" w:hAnsi="Times New Roman" w:cs="Times New Roman"/>
          <w:b/>
          <w:sz w:val="24"/>
          <w:szCs w:val="24"/>
        </w:rPr>
      </w:pPr>
      <w:r w:rsidRPr="00AE56E3">
        <w:rPr>
          <w:rFonts w:ascii="Times New Roman" w:hAnsi="Times New Roman" w:cs="Times New Roman"/>
          <w:b/>
          <w:sz w:val="24"/>
          <w:szCs w:val="24"/>
        </w:rPr>
        <w:t>KONSTRUKSI VOLTMETER TEGANGAN TINGGI DENGAN METODE KERR BERBANTUAN LASER HELIUM-NEON</w:t>
      </w:r>
    </w:p>
    <w:p w:rsidR="00AE56E3" w:rsidRPr="00AE56E3" w:rsidRDefault="00AE56E3">
      <w:pPr>
        <w:rPr>
          <w:rFonts w:ascii="Times New Roman" w:hAnsi="Times New Roman" w:cs="Times New Roman"/>
          <w:b/>
          <w:sz w:val="24"/>
          <w:szCs w:val="24"/>
        </w:rPr>
      </w:pPr>
    </w:p>
    <w:p w:rsidR="00AA380C" w:rsidRDefault="00AA380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Yusman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Wiyatmo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Ruwanto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Sukardiyono</w:t>
      </w:r>
      <w:proofErr w:type="spellEnd"/>
    </w:p>
    <w:p w:rsidR="00AA380C" w:rsidRDefault="00AA380C">
      <w:pPr>
        <w:rPr>
          <w:rFonts w:ascii="Times New Roman" w:hAnsi="Times New Roman" w:cs="Times New Roman"/>
          <w:sz w:val="24"/>
          <w:szCs w:val="24"/>
        </w:rPr>
      </w:pPr>
    </w:p>
    <w:p w:rsidR="00AA380C" w:rsidRDefault="00AA38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AA380C" w:rsidRDefault="00AA380C">
      <w:pPr>
        <w:rPr>
          <w:rFonts w:ascii="Times New Roman" w:hAnsi="Times New Roman" w:cs="Times New Roman"/>
          <w:sz w:val="24"/>
          <w:szCs w:val="24"/>
        </w:rPr>
      </w:pPr>
    </w:p>
    <w:p w:rsidR="00AA380C" w:rsidRDefault="00AA380C" w:rsidP="00AA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 helium-neon?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 helium-neon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pengkalibrasian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antarelektroda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A380C" w:rsidRDefault="00AA380C" w:rsidP="00AA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 helium-neon.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 helium-neon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Kerr. (3)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Mengkalibrasi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tetapan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Kerr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antarelektroda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944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0D4944">
        <w:rPr>
          <w:rFonts w:ascii="Times New Roman" w:hAnsi="Times New Roman" w:cs="Times New Roman"/>
          <w:sz w:val="24"/>
          <w:szCs w:val="24"/>
        </w:rPr>
        <w:t xml:space="preserve"> Kerr.</w:t>
      </w:r>
    </w:p>
    <w:p w:rsidR="000D4944" w:rsidRDefault="000D4944" w:rsidP="00AA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nitrobensen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tetrakhlorida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 cm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1,5 cm.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melewatkan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 helium-neon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nitrobensen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tetrakhlorida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dipolarisasi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polarisator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power meter detectors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 helium-neon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besaran-besaran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antarelektroda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944">
        <w:rPr>
          <w:rFonts w:ascii="Times New Roman" w:hAnsi="Times New Roman" w:cs="Times New Roman"/>
          <w:i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D4944" w:rsidRDefault="000D4944" w:rsidP="00AA380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laser helium-neon.</w:t>
      </w:r>
      <w:proofErr w:type="gram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22EB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laser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laser helium-neon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kuadratis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besaran-besaran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pengkalibrasian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tetapan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Kerr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nitrobensen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karbon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tetrakhlorida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632</w:t>
      </w:r>
      <w:proofErr w:type="gramStart"/>
      <w:r w:rsidR="00E322EB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E322EB">
        <w:rPr>
          <w:rFonts w:ascii="Times New Roman" w:hAnsi="Times New Roman" w:cs="Times New Roman"/>
          <w:sz w:val="24"/>
          <w:szCs w:val="24"/>
        </w:rPr>
        <w:t xml:space="preserve"> nm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322E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3,68±0,78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7,43±0,30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sup>
        </m:sSup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Tegangan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setengah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gelombang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sel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Kerr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panjang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15 cm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jarak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antarelektroda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0,5 cm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medium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nitrobensen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karbon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tetrakhlorida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berturut-turut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(4,72±0,66)</m:t>
        </m: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kV</m:t>
        </m:r>
      </m:oMath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334,9±0,47</m:t>
            </m:r>
          </m:e>
        </m:d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kV.</m:t>
        </m:r>
      </m:oMath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22EB">
        <w:rPr>
          <w:rFonts w:ascii="Times New Roman" w:eastAsiaTheme="minorEastAsia" w:hAnsi="Times New Roman" w:cs="Times New Roman"/>
          <w:sz w:val="24"/>
          <w:szCs w:val="24"/>
        </w:rPr>
        <w:t>Artinya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, medium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nitrobensen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cocok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22EB">
        <w:rPr>
          <w:rFonts w:ascii="Times New Roman" w:eastAsiaTheme="minorEastAsia" w:hAnsi="Times New Roman" w:cs="Times New Roman"/>
          <w:sz w:val="24"/>
          <w:szCs w:val="24"/>
        </w:rPr>
        <w:t>pengukuran</w:t>
      </w:r>
      <w:proofErr w:type="spellEnd"/>
      <w:r w:rsidR="00E322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tegangan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orde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puluhan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kilovolt,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karbon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tetrakhlorida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memadai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pengukuran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tegangan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orde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E56E3">
        <w:rPr>
          <w:rFonts w:ascii="Times New Roman" w:eastAsiaTheme="minorEastAsia" w:hAnsi="Times New Roman" w:cs="Times New Roman"/>
          <w:sz w:val="24"/>
          <w:szCs w:val="24"/>
        </w:rPr>
        <w:t>ratusan</w:t>
      </w:r>
      <w:proofErr w:type="spellEnd"/>
      <w:r w:rsidR="00AE56E3">
        <w:rPr>
          <w:rFonts w:ascii="Times New Roman" w:eastAsiaTheme="minorEastAsia" w:hAnsi="Times New Roman" w:cs="Times New Roman"/>
          <w:sz w:val="24"/>
          <w:szCs w:val="24"/>
        </w:rPr>
        <w:t xml:space="preserve"> kilovolt.</w:t>
      </w:r>
      <w:proofErr w:type="gramEnd"/>
    </w:p>
    <w:p w:rsidR="00AE56E3" w:rsidRDefault="00AE56E3" w:rsidP="00AA380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gelap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laser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detektor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pelurusan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laser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polarimeter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detektor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E56E3" w:rsidRDefault="00AE56E3" w:rsidP="00AA380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56E3" w:rsidRDefault="00AE56E3" w:rsidP="00AA380C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Kelembagaan</w:t>
      </w:r>
      <w:proofErr w:type="spellEnd"/>
    </w:p>
    <w:p w:rsidR="00AE56E3" w:rsidRPr="00AE56E3" w:rsidRDefault="00AE56E3" w:rsidP="00AA380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Yogyakarta.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dibiayai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Ditbinlitabnas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Ditjen-Dikti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No. 21/LIT/BPPK-SDM/IV/2002.</w:t>
      </w:r>
      <w:proofErr w:type="gramEnd"/>
    </w:p>
    <w:p w:rsidR="00AE56E3" w:rsidRPr="000D4944" w:rsidRDefault="00AE56E3" w:rsidP="00AA38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6E3" w:rsidRPr="000D4944" w:rsidSect="00AE56E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80C"/>
    <w:rsid w:val="000D4944"/>
    <w:rsid w:val="00611D8B"/>
    <w:rsid w:val="00AA380C"/>
    <w:rsid w:val="00AE56E3"/>
    <w:rsid w:val="00B64849"/>
    <w:rsid w:val="00E3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4740</dc:creator>
  <cp:lastModifiedBy>Aspire 4740</cp:lastModifiedBy>
  <cp:revision>1</cp:revision>
  <dcterms:created xsi:type="dcterms:W3CDTF">2012-03-27T07:59:00Z</dcterms:created>
  <dcterms:modified xsi:type="dcterms:W3CDTF">2012-03-27T08:39:00Z</dcterms:modified>
</cp:coreProperties>
</file>