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4B2C79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1512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0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102">
        <w:rPr>
          <w:rFonts w:ascii="Times New Roman" w:hAnsi="Times New Roman" w:cs="Times New Roman"/>
          <w:sz w:val="24"/>
          <w:szCs w:val="24"/>
        </w:rPr>
        <w:t xml:space="preserve"> Modern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BD1A9D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BD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A9D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73366B" w:rsidRPr="0073366B" w:rsidRDefault="0073366B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CE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1D3267" w:rsidRPr="001D3267" w:rsidRDefault="001D3267" w:rsidP="001D3267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Pr="00ED4102" w:rsidRDefault="001D3267" w:rsidP="0049165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8F2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strata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ketidak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langsungan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strata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pemilihanan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kata,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denotasi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konotasi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kiasan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perumpamaan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epos,</w:t>
            </w:r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citraan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8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8F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8028F2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proofErr w:type="gram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28F2">
              <w:rPr>
                <w:rFonts w:ascii="Times New Roman" w:hAnsi="Times New Roman" w:cs="Times New Roman"/>
                <w:sz w:val="24"/>
                <w:szCs w:val="24"/>
              </w:rPr>
              <w:t>uisi</w:t>
            </w:r>
            <w:proofErr w:type="spellEnd"/>
            <w:r w:rsidR="00ED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strata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  <w:p w:rsidR="00491655" w:rsidRDefault="00464895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  <w:p w:rsidR="00491655" w:rsidRDefault="00E56C3E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pemilihanan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kata,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denotasi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655">
              <w:rPr>
                <w:rFonts w:ascii="Times New Roman" w:hAnsi="Times New Roman" w:cs="Times New Roman"/>
                <w:sz w:val="24"/>
                <w:szCs w:val="24"/>
              </w:rPr>
              <w:t>konotasi</w:t>
            </w:r>
            <w:proofErr w:type="spellEnd"/>
          </w:p>
          <w:p w:rsidR="002F5AFD" w:rsidRDefault="00E56C3E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perumpamaan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epos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C3E" w:rsidRPr="002F5AFD" w:rsidRDefault="007D68E9" w:rsidP="002F5AF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56C3E">
              <w:rPr>
                <w:rFonts w:ascii="Times New Roman" w:hAnsi="Times New Roman" w:cs="Times New Roman"/>
                <w:sz w:val="24"/>
                <w:szCs w:val="24"/>
              </w:rPr>
              <w:t>itraan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5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3E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  <w:p w:rsidR="004D3F42" w:rsidRPr="002F5AFD" w:rsidRDefault="00F659A5" w:rsidP="007D68E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menjelaskanstruktural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024B0A" w:rsidRDefault="00024B0A" w:rsidP="00024B0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9B4" w:rsidRDefault="002F5AFD" w:rsidP="007459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Luxemburg, Jan van,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74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9B4" w:rsidRDefault="007459B4" w:rsidP="007459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Padmosoekotjo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, S. 1960.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Ngrengrengan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Kasusastran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Djawa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II. Yogyakarta: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Hien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Sing.</w:t>
            </w:r>
          </w:p>
          <w:p w:rsidR="002F25E6" w:rsidRPr="007459B4" w:rsidRDefault="00D87DAA" w:rsidP="007459B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Rakhhmat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5E6" w:rsidRPr="002F25E6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 w:rsidR="002F25E6" w:rsidRPr="002F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F25E6" w:rsidRPr="002F25E6">
              <w:rPr>
                <w:rFonts w:ascii="Times New Roman" w:hAnsi="Times New Roman" w:cs="Times New Roman"/>
                <w:i/>
                <w:sz w:val="24"/>
                <w:szCs w:val="24"/>
              </w:rPr>
              <w:t>Puisi</w:t>
            </w:r>
            <w:proofErr w:type="spellEnd"/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ajah </w:t>
            </w:r>
            <w:proofErr w:type="spellStart"/>
            <w:r w:rsidR="002F25E6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D37679" w:rsidRDefault="00D37679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Subalidinata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1981.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Beluk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Kesastraan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Nusantara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Jaya.</w:t>
            </w:r>
          </w:p>
          <w:p w:rsidR="002F5AFD" w:rsidRDefault="002F5AFD" w:rsidP="002F5AF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Warren.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Kesusastraan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9B4" w:rsidRPr="002F25E6" w:rsidRDefault="00A60EE1" w:rsidP="002F25E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  <w:tab w:val="left" w:pos="540"/>
              </w:tabs>
              <w:ind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2001.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Ikhtisar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Modern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Periode</w:t>
            </w:r>
            <w:proofErr w:type="spellEnd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68E9" w:rsidRPr="007D68E9">
              <w:rPr>
                <w:rFonts w:ascii="Times New Roman" w:hAnsi="Times New Roman" w:cs="Times New Roman"/>
                <w:i/>
                <w:sz w:val="24"/>
                <w:szCs w:val="24"/>
              </w:rPr>
              <w:t>Prakemerdekaa</w:t>
            </w:r>
            <w:r w:rsidR="007D6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2F5AFD" w:rsidRPr="002F5AFD" w:rsidRDefault="002F5AFD" w:rsidP="007459B4">
            <w:pPr>
              <w:pStyle w:val="ListParagraph"/>
              <w:tabs>
                <w:tab w:val="left" w:pos="270"/>
                <w:tab w:val="left" w:pos="54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0A" w:rsidRPr="00024B0A" w:rsidRDefault="005631D4" w:rsidP="008329CE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4B0A" w:rsidRDefault="00024B0A" w:rsidP="008329CE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8329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70"/>
        <w:gridCol w:w="1043"/>
        <w:gridCol w:w="1780"/>
        <w:gridCol w:w="1618"/>
        <w:gridCol w:w="1359"/>
        <w:gridCol w:w="1536"/>
      </w:tblGrid>
      <w:tr w:rsidR="0059595B" w:rsidTr="002C61D6">
        <w:trPr>
          <w:tblHeader/>
        </w:trPr>
        <w:tc>
          <w:tcPr>
            <w:tcW w:w="1070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43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1780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618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359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536" w:type="dxa"/>
          </w:tcPr>
          <w:p w:rsidR="008329CE" w:rsidRDefault="008329CE" w:rsidP="008329CE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59595B" w:rsidTr="002C61D6">
        <w:tc>
          <w:tcPr>
            <w:tcW w:w="1070" w:type="dxa"/>
          </w:tcPr>
          <w:p w:rsidR="006355B2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355B2" w:rsidRPr="008329CE" w:rsidRDefault="007D68E9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</w:tcPr>
          <w:p w:rsidR="005846F1" w:rsidRDefault="006355B2" w:rsidP="005846F1">
            <w:pPr>
              <w:pStyle w:val="ListParagraph"/>
              <w:numPr>
                <w:ilvl w:val="0"/>
                <w:numId w:val="8"/>
              </w:numPr>
              <w:tabs>
                <w:tab w:val="left" w:pos="-15"/>
                <w:tab w:val="left" w:pos="255"/>
              </w:tabs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D6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15" w:rsidRPr="00D63515" w:rsidRDefault="00D63515" w:rsidP="007D68E9">
            <w:pPr>
              <w:pStyle w:val="ListParagraph"/>
              <w:tabs>
                <w:tab w:val="left" w:pos="-15"/>
                <w:tab w:val="left" w:pos="2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355B2" w:rsidRDefault="00934AF0" w:rsidP="007D68E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  <w:r w:rsidR="006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6355B2" w:rsidRDefault="007D68E9" w:rsidP="0046489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6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6355B2" w:rsidRDefault="007D68E9" w:rsidP="007D68E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95B" w:rsidTr="002C61D6">
        <w:tc>
          <w:tcPr>
            <w:tcW w:w="1070" w:type="dxa"/>
          </w:tcPr>
          <w:p w:rsidR="008329CE" w:rsidRPr="007459B4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8329CE" w:rsidRPr="007459B4" w:rsidRDefault="007D68E9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80" w:type="dxa"/>
          </w:tcPr>
          <w:p w:rsidR="00934AF0" w:rsidRPr="007459B4" w:rsidRDefault="007D68E9" w:rsidP="0059595B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59595B"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strata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1618" w:type="dxa"/>
          </w:tcPr>
          <w:p w:rsidR="008329CE" w:rsidRPr="008028F2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95B">
              <w:rPr>
                <w:rFonts w:ascii="Times New Roman" w:hAnsi="Times New Roman" w:cs="Times New Roman"/>
                <w:sz w:val="24"/>
                <w:szCs w:val="24"/>
              </w:rPr>
              <w:t xml:space="preserve">strata </w:t>
            </w:r>
            <w:proofErr w:type="spellStart"/>
            <w:r w:rsidRPr="0059595B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5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95B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59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95B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1359" w:type="dxa"/>
          </w:tcPr>
          <w:p w:rsidR="008329CE" w:rsidRPr="008028F2" w:rsidRDefault="007D68E9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8329CE" w:rsidRPr="008028F2" w:rsidRDefault="007D68E9" w:rsidP="00934AF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59595B" w:rsidTr="002C61D6">
        <w:tc>
          <w:tcPr>
            <w:tcW w:w="1070" w:type="dxa"/>
          </w:tcPr>
          <w:p w:rsidR="008329CE" w:rsidRPr="008329CE" w:rsidRDefault="007D68E9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8329CE" w:rsidRPr="008329CE" w:rsidRDefault="00464895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3</w:t>
            </w:r>
          </w:p>
        </w:tc>
        <w:tc>
          <w:tcPr>
            <w:tcW w:w="1780" w:type="dxa"/>
          </w:tcPr>
          <w:p w:rsidR="005846F1" w:rsidRPr="008329CE" w:rsidRDefault="00D6688E" w:rsidP="0059595B">
            <w:pPr>
              <w:pStyle w:val="ListParagraph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1618" w:type="dxa"/>
          </w:tcPr>
          <w:p w:rsidR="008329CE" w:rsidRPr="008329C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puisi</w:t>
            </w:r>
            <w:proofErr w:type="spellEnd"/>
          </w:p>
        </w:tc>
        <w:tc>
          <w:tcPr>
            <w:tcW w:w="1359" w:type="dxa"/>
          </w:tcPr>
          <w:p w:rsidR="008329CE" w:rsidRPr="008329CE" w:rsidRDefault="0059595B" w:rsidP="005846F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8329CE" w:rsidRPr="008329C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59595B" w:rsidTr="002C61D6">
        <w:tc>
          <w:tcPr>
            <w:tcW w:w="1070" w:type="dxa"/>
          </w:tcPr>
          <w:p w:rsidR="008329CE" w:rsidRPr="008329CE" w:rsidRDefault="007D68E9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88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043" w:type="dxa"/>
          </w:tcPr>
          <w:p w:rsidR="008329CE" w:rsidRPr="008329CE" w:rsidRDefault="002C61D6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</w:tc>
        <w:tc>
          <w:tcPr>
            <w:tcW w:w="1780" w:type="dxa"/>
          </w:tcPr>
          <w:p w:rsidR="00246831" w:rsidRPr="002C61D6" w:rsidRDefault="00D6688E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pemilihanan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kata,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denotasi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8E9">
              <w:rPr>
                <w:rFonts w:ascii="Times New Roman" w:hAnsi="Times New Roman" w:cs="Times New Roman"/>
                <w:sz w:val="24"/>
                <w:szCs w:val="24"/>
              </w:rPr>
              <w:t>konotasi</w:t>
            </w:r>
            <w:proofErr w:type="spellEnd"/>
            <w:r w:rsidR="002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8329CE" w:rsidRPr="008329C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konotasi</w:t>
            </w:r>
            <w:proofErr w:type="spellEnd"/>
          </w:p>
        </w:tc>
        <w:tc>
          <w:tcPr>
            <w:tcW w:w="1359" w:type="dxa"/>
          </w:tcPr>
          <w:p w:rsidR="008329CE" w:rsidRPr="008329CE" w:rsidRDefault="0059595B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8329CE" w:rsidRPr="008329CE" w:rsidRDefault="0059595B" w:rsidP="00934AF0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59595B" w:rsidTr="002C61D6">
        <w:tc>
          <w:tcPr>
            <w:tcW w:w="1070" w:type="dxa"/>
          </w:tcPr>
          <w:p w:rsidR="008329CE" w:rsidRPr="008329C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8329CE" w:rsidRPr="008329C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</w:t>
            </w:r>
          </w:p>
        </w:tc>
        <w:tc>
          <w:tcPr>
            <w:tcW w:w="1780" w:type="dxa"/>
          </w:tcPr>
          <w:p w:rsidR="00246831" w:rsidRPr="008329CE" w:rsidRDefault="00D6688E" w:rsidP="00D6688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E8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3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246831" w:rsidRPr="008329C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kiasan</w:t>
            </w:r>
            <w:proofErr w:type="spellEnd"/>
          </w:p>
        </w:tc>
        <w:tc>
          <w:tcPr>
            <w:tcW w:w="1359" w:type="dxa"/>
          </w:tcPr>
          <w:p w:rsidR="008329CE" w:rsidRPr="008329CE" w:rsidRDefault="0059595B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8329CE" w:rsidRPr="008329C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D6688E" w:rsidTr="002C61D6">
        <w:tc>
          <w:tcPr>
            <w:tcW w:w="1070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</w:t>
            </w:r>
          </w:p>
        </w:tc>
        <w:tc>
          <w:tcPr>
            <w:tcW w:w="1780" w:type="dxa"/>
          </w:tcPr>
          <w:p w:rsidR="00D6688E" w:rsidRDefault="00D6688E" w:rsidP="0024683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perumpamaan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epos</w:t>
            </w:r>
          </w:p>
        </w:tc>
        <w:tc>
          <w:tcPr>
            <w:tcW w:w="1618" w:type="dxa"/>
          </w:tcPr>
          <w:p w:rsidR="00D6688E" w:rsidRDefault="0059595B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perumpamaan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epos</w:t>
            </w:r>
          </w:p>
        </w:tc>
        <w:tc>
          <w:tcPr>
            <w:tcW w:w="1359" w:type="dxa"/>
          </w:tcPr>
          <w:p w:rsidR="00D6688E" w:rsidRDefault="00D6688E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8E" w:rsidTr="002C61D6">
        <w:tc>
          <w:tcPr>
            <w:tcW w:w="1070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II.6</w:t>
            </w:r>
          </w:p>
        </w:tc>
        <w:tc>
          <w:tcPr>
            <w:tcW w:w="1780" w:type="dxa"/>
          </w:tcPr>
          <w:p w:rsidR="00D6688E" w:rsidRDefault="00D6688E" w:rsidP="00D6688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Citraan-citraan</w:t>
            </w:r>
            <w:proofErr w:type="spellEnd"/>
          </w:p>
        </w:tc>
        <w:tc>
          <w:tcPr>
            <w:tcW w:w="1618" w:type="dxa"/>
          </w:tcPr>
          <w:p w:rsidR="00D6688E" w:rsidRDefault="00D6688E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Citraan-citraan</w:t>
            </w:r>
            <w:proofErr w:type="spellEnd"/>
          </w:p>
        </w:tc>
        <w:tc>
          <w:tcPr>
            <w:tcW w:w="1359" w:type="dxa"/>
          </w:tcPr>
          <w:p w:rsidR="00D6688E" w:rsidRDefault="0059595B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D6688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D6688E" w:rsidTr="002C61D6">
        <w:tc>
          <w:tcPr>
            <w:tcW w:w="1070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43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II.6</w:t>
            </w:r>
          </w:p>
        </w:tc>
        <w:tc>
          <w:tcPr>
            <w:tcW w:w="1780" w:type="dxa"/>
          </w:tcPr>
          <w:p w:rsidR="00D6688E" w:rsidRDefault="00D6688E" w:rsidP="00D6688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618" w:type="dxa"/>
          </w:tcPr>
          <w:p w:rsidR="00D6688E" w:rsidRDefault="0059595B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359" w:type="dxa"/>
          </w:tcPr>
          <w:p w:rsidR="00D6688E" w:rsidRDefault="0059595B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D6688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D6688E" w:rsidTr="002C61D6">
        <w:tc>
          <w:tcPr>
            <w:tcW w:w="1070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</w:t>
            </w:r>
          </w:p>
        </w:tc>
        <w:tc>
          <w:tcPr>
            <w:tcW w:w="1780" w:type="dxa"/>
          </w:tcPr>
          <w:p w:rsidR="00D6688E" w:rsidRDefault="00D6688E" w:rsidP="00D6688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</w:p>
        </w:tc>
        <w:tc>
          <w:tcPr>
            <w:tcW w:w="1618" w:type="dxa"/>
          </w:tcPr>
          <w:p w:rsidR="00D6688E" w:rsidRDefault="0059595B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</w:p>
        </w:tc>
        <w:tc>
          <w:tcPr>
            <w:tcW w:w="1359" w:type="dxa"/>
          </w:tcPr>
          <w:p w:rsidR="00D6688E" w:rsidRDefault="0059595B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D6688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D6688E" w:rsidTr="002C61D6">
        <w:tc>
          <w:tcPr>
            <w:tcW w:w="1070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43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</w:t>
            </w:r>
          </w:p>
        </w:tc>
        <w:tc>
          <w:tcPr>
            <w:tcW w:w="1780" w:type="dxa"/>
          </w:tcPr>
          <w:p w:rsidR="00D6688E" w:rsidRDefault="00D6688E" w:rsidP="00D6688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618" w:type="dxa"/>
          </w:tcPr>
          <w:p w:rsidR="00D6688E" w:rsidRDefault="0059595B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359" w:type="dxa"/>
          </w:tcPr>
          <w:p w:rsidR="00D6688E" w:rsidRDefault="0059595B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D6688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  <w:tr w:rsidR="00D6688E" w:rsidTr="002C61D6">
        <w:tc>
          <w:tcPr>
            <w:tcW w:w="1070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43" w:type="dxa"/>
          </w:tcPr>
          <w:p w:rsidR="00D6688E" w:rsidRDefault="00D6688E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6688E" w:rsidRDefault="0059595B" w:rsidP="0059595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</w:p>
        </w:tc>
        <w:tc>
          <w:tcPr>
            <w:tcW w:w="1618" w:type="dxa"/>
          </w:tcPr>
          <w:p w:rsidR="00D6688E" w:rsidRDefault="0059595B" w:rsidP="002C61D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</w:p>
        </w:tc>
        <w:tc>
          <w:tcPr>
            <w:tcW w:w="1359" w:type="dxa"/>
          </w:tcPr>
          <w:p w:rsidR="00D6688E" w:rsidRDefault="0059595B" w:rsidP="0063452F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36" w:type="dxa"/>
          </w:tcPr>
          <w:p w:rsidR="00D6688E" w:rsidRDefault="0059595B" w:rsidP="008329CE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</w:tr>
    </w:tbl>
    <w:p w:rsidR="008329CE" w:rsidRDefault="008329CE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2C61D6" w:rsidRPr="008329CE" w:rsidRDefault="002C61D6" w:rsidP="008329CE">
      <w:pPr>
        <w:tabs>
          <w:tab w:val="left" w:pos="270"/>
          <w:tab w:val="left" w:pos="540"/>
        </w:tabs>
        <w:spacing w:after="0"/>
        <w:ind w:left="360" w:firstLine="180"/>
        <w:rPr>
          <w:rFonts w:ascii="Times New Roman" w:hAnsi="Times New Roman" w:cs="Times New Roman"/>
          <w:b/>
          <w:sz w:val="24"/>
          <w:szCs w:val="24"/>
        </w:rPr>
      </w:pPr>
    </w:p>
    <w:p w:rsidR="008329CE" w:rsidRDefault="0063452F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06BE2" w:rsidTr="00406BE2">
        <w:tc>
          <w:tcPr>
            <w:tcW w:w="570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06BE2" w:rsidTr="00406BE2">
        <w:tc>
          <w:tcPr>
            <w:tcW w:w="570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406BE2" w:rsidRPr="00406BE2" w:rsidRDefault="00406BE2" w:rsidP="00406BE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107CE" w:rsidRPr="00406BE2" w:rsidRDefault="00A107CE" w:rsidP="00406BE2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7CE" w:rsidRP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A107CE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049"/>
    <w:multiLevelType w:val="hybridMultilevel"/>
    <w:tmpl w:val="9656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E86"/>
    <w:multiLevelType w:val="hybridMultilevel"/>
    <w:tmpl w:val="B94A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069E"/>
    <w:multiLevelType w:val="hybridMultilevel"/>
    <w:tmpl w:val="26EC7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0536"/>
    <w:multiLevelType w:val="hybridMultilevel"/>
    <w:tmpl w:val="23BA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24B0A"/>
    <w:rsid w:val="000F1678"/>
    <w:rsid w:val="001D19FB"/>
    <w:rsid w:val="001D3267"/>
    <w:rsid w:val="002023B3"/>
    <w:rsid w:val="00244B66"/>
    <w:rsid w:val="00246831"/>
    <w:rsid w:val="002C61D6"/>
    <w:rsid w:val="002F25E6"/>
    <w:rsid w:val="002F5AFD"/>
    <w:rsid w:val="00332F82"/>
    <w:rsid w:val="00406BE2"/>
    <w:rsid w:val="00464895"/>
    <w:rsid w:val="00491655"/>
    <w:rsid w:val="004B2C79"/>
    <w:rsid w:val="004D3F42"/>
    <w:rsid w:val="005631D4"/>
    <w:rsid w:val="005846F1"/>
    <w:rsid w:val="0059595B"/>
    <w:rsid w:val="006136BF"/>
    <w:rsid w:val="0061512C"/>
    <w:rsid w:val="0063452F"/>
    <w:rsid w:val="006355B2"/>
    <w:rsid w:val="006D4C08"/>
    <w:rsid w:val="0073366B"/>
    <w:rsid w:val="00734717"/>
    <w:rsid w:val="007459B4"/>
    <w:rsid w:val="007C4E47"/>
    <w:rsid w:val="007D68E9"/>
    <w:rsid w:val="008028F2"/>
    <w:rsid w:val="008329CE"/>
    <w:rsid w:val="00934AF0"/>
    <w:rsid w:val="00A107CE"/>
    <w:rsid w:val="00A60EE1"/>
    <w:rsid w:val="00B21BE3"/>
    <w:rsid w:val="00BD1A9D"/>
    <w:rsid w:val="00D37679"/>
    <w:rsid w:val="00D63515"/>
    <w:rsid w:val="00D6688E"/>
    <w:rsid w:val="00D87DAA"/>
    <w:rsid w:val="00E36E81"/>
    <w:rsid w:val="00E56C3E"/>
    <w:rsid w:val="00ED3BA8"/>
    <w:rsid w:val="00ED4102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22</cp:revision>
  <dcterms:created xsi:type="dcterms:W3CDTF">2014-07-02T02:55:00Z</dcterms:created>
  <dcterms:modified xsi:type="dcterms:W3CDTF">2014-11-13T15:47:00Z</dcterms:modified>
</cp:coreProperties>
</file>